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B9C" w:rsidRPr="00687B9C" w:rsidRDefault="00687B9C" w:rsidP="00687B9C">
      <w:pPr>
        <w:pStyle w:val="NoSpacing"/>
        <w:jc w:val="center"/>
        <w:rPr>
          <w:rFonts w:ascii="Times New Roman" w:hAnsi="Times New Roman" w:cs="Times New Roman"/>
          <w:sz w:val="48"/>
          <w:szCs w:val="48"/>
          <w:u w:val="single"/>
        </w:rPr>
      </w:pPr>
      <w:r w:rsidRPr="00687B9C">
        <w:rPr>
          <w:rFonts w:ascii="Times New Roman" w:hAnsi="Times New Roman" w:cs="Times New Roman"/>
          <w:sz w:val="48"/>
          <w:szCs w:val="48"/>
          <w:u w:val="single"/>
        </w:rPr>
        <w:t xml:space="preserve">College Students’ Attitudes </w:t>
      </w:r>
      <w:proofErr w:type="gramStart"/>
      <w:r w:rsidRPr="00687B9C">
        <w:rPr>
          <w:rFonts w:ascii="Times New Roman" w:hAnsi="Times New Roman" w:cs="Times New Roman"/>
          <w:sz w:val="48"/>
          <w:szCs w:val="48"/>
          <w:u w:val="single"/>
        </w:rPr>
        <w:t>Towards</w:t>
      </w:r>
      <w:proofErr w:type="gramEnd"/>
      <w:r w:rsidRPr="00687B9C">
        <w:rPr>
          <w:rFonts w:ascii="Times New Roman" w:hAnsi="Times New Roman" w:cs="Times New Roman"/>
          <w:sz w:val="48"/>
          <w:szCs w:val="48"/>
          <w:u w:val="single"/>
        </w:rPr>
        <w:t xml:space="preserve"> Alcoholic Energy Drinks</w:t>
      </w:r>
    </w:p>
    <w:p w:rsidR="00687B9C" w:rsidRPr="00687B9C" w:rsidRDefault="00687B9C" w:rsidP="00687B9C">
      <w:pPr>
        <w:pStyle w:val="NoSpacing"/>
        <w:jc w:val="center"/>
        <w:rPr>
          <w:rFonts w:ascii="Times New Roman" w:hAnsi="Times New Roman" w:cs="Times New Roman"/>
          <w:sz w:val="24"/>
          <w:szCs w:val="24"/>
        </w:rPr>
      </w:pPr>
      <w:r w:rsidRPr="00687B9C">
        <w:rPr>
          <w:rFonts w:ascii="Times New Roman" w:hAnsi="Times New Roman" w:cs="Times New Roman"/>
          <w:szCs w:val="24"/>
        </w:rPr>
        <w:t xml:space="preserve">By: Emily Butler, Meg Hayes, Doug </w:t>
      </w:r>
      <w:proofErr w:type="spellStart"/>
      <w:r w:rsidRPr="00687B9C">
        <w:rPr>
          <w:rFonts w:ascii="Times New Roman" w:hAnsi="Times New Roman" w:cs="Times New Roman"/>
          <w:szCs w:val="24"/>
        </w:rPr>
        <w:t>Heckmann</w:t>
      </w:r>
      <w:proofErr w:type="spellEnd"/>
      <w:r w:rsidRPr="00687B9C">
        <w:rPr>
          <w:rFonts w:ascii="Times New Roman" w:hAnsi="Times New Roman" w:cs="Times New Roman"/>
          <w:szCs w:val="24"/>
        </w:rPr>
        <w:t>, Christopher Peter Makris &amp; Thomas Todd</w:t>
      </w:r>
    </w:p>
    <w:p w:rsidR="00687B9C" w:rsidRPr="00687B9C" w:rsidRDefault="00687B9C" w:rsidP="00687B9C">
      <w:pPr>
        <w:pStyle w:val="NoSpacing"/>
        <w:jc w:val="both"/>
        <w:rPr>
          <w:rFonts w:ascii="Times New Roman" w:hAnsi="Times New Roman" w:cs="Times New Roman"/>
          <w:sz w:val="24"/>
          <w:szCs w:val="24"/>
        </w:rPr>
      </w:pPr>
    </w:p>
    <w:p w:rsidR="00687B9C" w:rsidRPr="00687B9C" w:rsidRDefault="00687B9C" w:rsidP="00687B9C">
      <w:pPr>
        <w:pStyle w:val="NoSpacing"/>
        <w:jc w:val="both"/>
        <w:rPr>
          <w:rFonts w:ascii="Times New Roman" w:hAnsi="Times New Roman" w:cs="Times New Roman"/>
          <w:sz w:val="28"/>
          <w:szCs w:val="24"/>
        </w:rPr>
      </w:pPr>
      <w:r w:rsidRPr="00687B9C">
        <w:rPr>
          <w:rFonts w:ascii="Times New Roman" w:hAnsi="Times New Roman" w:cs="Times New Roman"/>
          <w:sz w:val="24"/>
          <w:szCs w:val="24"/>
        </w:rPr>
        <w:br/>
      </w:r>
      <w:r>
        <w:rPr>
          <w:rFonts w:ascii="Times New Roman" w:hAnsi="Times New Roman" w:cs="Times New Roman"/>
          <w:iCs/>
          <w:sz w:val="28"/>
          <w:szCs w:val="24"/>
          <w:u w:val="single"/>
        </w:rPr>
        <w:t>Introduction</w:t>
      </w:r>
    </w:p>
    <w:p w:rsidR="00687B9C" w:rsidRDefault="00687B9C" w:rsidP="00D5179B">
      <w:pPr>
        <w:pStyle w:val="NoSpacing"/>
        <w:spacing w:line="480" w:lineRule="auto"/>
        <w:ind w:firstLine="720"/>
        <w:jc w:val="both"/>
        <w:rPr>
          <w:rFonts w:ascii="Times New Roman" w:hAnsi="Times New Roman" w:cs="Times New Roman"/>
          <w:sz w:val="24"/>
          <w:szCs w:val="24"/>
        </w:rPr>
      </w:pPr>
      <w:r w:rsidRPr="00687B9C">
        <w:rPr>
          <w:rFonts w:ascii="Times New Roman" w:hAnsi="Times New Roman" w:cs="Times New Roman"/>
          <w:sz w:val="24"/>
          <w:szCs w:val="24"/>
        </w:rPr>
        <w:t xml:space="preserve">In recent years there has been an ongoing debate concerning the health repercussions of combining alcohol and energy drinks. This debate has been brought to the forefront of the media with the recent events surrounding Four </w:t>
      </w:r>
      <w:proofErr w:type="spellStart"/>
      <w:r w:rsidRPr="00687B9C">
        <w:rPr>
          <w:rFonts w:ascii="Times New Roman" w:hAnsi="Times New Roman" w:cs="Times New Roman"/>
          <w:sz w:val="24"/>
          <w:szCs w:val="24"/>
        </w:rPr>
        <w:t>Loko</w:t>
      </w:r>
      <w:proofErr w:type="spellEnd"/>
      <w:r w:rsidRPr="00687B9C">
        <w:rPr>
          <w:rFonts w:ascii="Times New Roman" w:hAnsi="Times New Roman" w:cs="Times New Roman"/>
          <w:sz w:val="24"/>
          <w:szCs w:val="24"/>
        </w:rPr>
        <w:t>, an alcoholic energy drink, which has had increased popularity since the summer of 2010. We would like to understand college student attitudes towards alcohol and energy drinks in general. Some questions that we would like answers to include, but are not limited to: what are the differences in attitudes about alcoholic energy drinks between students at Carnegie Mellon University and the University of Pittsburgh? Are attitudes regarding alcoholic energy drinks different for different demographic groups? How has the media affected students’ attitudes and habits regarding these types of beverages?</w:t>
      </w:r>
      <w:r>
        <w:rPr>
          <w:rFonts w:ascii="Times New Roman" w:hAnsi="Times New Roman" w:cs="Times New Roman"/>
          <w:sz w:val="24"/>
          <w:szCs w:val="24"/>
        </w:rPr>
        <w:t xml:space="preserve"> </w:t>
      </w:r>
      <w:r w:rsidRPr="00687B9C">
        <w:rPr>
          <w:rFonts w:ascii="Times New Roman" w:hAnsi="Times New Roman" w:cs="Times New Roman"/>
          <w:sz w:val="24"/>
          <w:szCs w:val="24"/>
        </w:rPr>
        <w:t xml:space="preserve">How has students’ attitudes and patterns of use of Four </w:t>
      </w:r>
      <w:proofErr w:type="spellStart"/>
      <w:r w:rsidRPr="00687B9C">
        <w:rPr>
          <w:rFonts w:ascii="Times New Roman" w:hAnsi="Times New Roman" w:cs="Times New Roman"/>
          <w:sz w:val="24"/>
          <w:szCs w:val="24"/>
        </w:rPr>
        <w:t>Loko</w:t>
      </w:r>
      <w:proofErr w:type="spellEnd"/>
      <w:r w:rsidRPr="00687B9C">
        <w:rPr>
          <w:rFonts w:ascii="Times New Roman" w:hAnsi="Times New Roman" w:cs="Times New Roman"/>
          <w:sz w:val="24"/>
          <w:szCs w:val="24"/>
        </w:rPr>
        <w:t xml:space="preserve"> been affected by the release of a new non-caffeinated product? Has the recent media coverage of health problems associated with mixing alcohol and energy drinks changed students’ habits of manually mixing these two types of drinks?</w:t>
      </w:r>
      <w:r>
        <w:rPr>
          <w:rFonts w:ascii="Times New Roman" w:hAnsi="Times New Roman" w:cs="Times New Roman"/>
          <w:sz w:val="24"/>
          <w:szCs w:val="24"/>
        </w:rPr>
        <w:t xml:space="preserve"> </w:t>
      </w:r>
      <w:r w:rsidRPr="00687B9C">
        <w:rPr>
          <w:rFonts w:ascii="Times New Roman" w:hAnsi="Times New Roman" w:cs="Times New Roman"/>
          <w:sz w:val="24"/>
          <w:szCs w:val="24"/>
        </w:rPr>
        <w:t>We plan on answering these questions with information collected through a survey.</w:t>
      </w:r>
    </w:p>
    <w:p w:rsidR="00687B9C" w:rsidRPr="00687B9C" w:rsidRDefault="00687B9C" w:rsidP="00D5179B">
      <w:pPr>
        <w:pStyle w:val="NoSpacing"/>
        <w:spacing w:line="480" w:lineRule="auto"/>
        <w:ind w:firstLine="720"/>
        <w:jc w:val="both"/>
        <w:rPr>
          <w:rFonts w:ascii="Times New Roman" w:hAnsi="Times New Roman" w:cs="Times New Roman"/>
          <w:sz w:val="24"/>
          <w:szCs w:val="24"/>
        </w:rPr>
      </w:pPr>
      <w:r w:rsidRPr="00687B9C">
        <w:rPr>
          <w:rFonts w:ascii="Times New Roman" w:hAnsi="Times New Roman" w:cs="Times New Roman"/>
          <w:sz w:val="24"/>
          <w:szCs w:val="24"/>
        </w:rPr>
        <w:t>There has been little research done previous to our investigation.</w:t>
      </w:r>
      <w:r>
        <w:rPr>
          <w:rFonts w:ascii="Times New Roman" w:hAnsi="Times New Roman" w:cs="Times New Roman"/>
          <w:sz w:val="24"/>
          <w:szCs w:val="24"/>
        </w:rPr>
        <w:t xml:space="preserve"> </w:t>
      </w:r>
      <w:r w:rsidRPr="00687B9C">
        <w:rPr>
          <w:rFonts w:ascii="Times New Roman" w:hAnsi="Times New Roman" w:cs="Times New Roman"/>
          <w:sz w:val="24"/>
          <w:szCs w:val="24"/>
        </w:rPr>
        <w:t xml:space="preserve">In one article by Jonathan Strong, “Is </w:t>
      </w:r>
      <w:proofErr w:type="gramStart"/>
      <w:r w:rsidRPr="00687B9C">
        <w:rPr>
          <w:rFonts w:ascii="Times New Roman" w:hAnsi="Times New Roman" w:cs="Times New Roman"/>
          <w:sz w:val="24"/>
          <w:szCs w:val="24"/>
        </w:rPr>
        <w:t xml:space="preserve">Four </w:t>
      </w:r>
      <w:proofErr w:type="spellStart"/>
      <w:r w:rsidRPr="00687B9C">
        <w:rPr>
          <w:rFonts w:ascii="Times New Roman" w:hAnsi="Times New Roman" w:cs="Times New Roman"/>
          <w:sz w:val="24"/>
          <w:szCs w:val="24"/>
        </w:rPr>
        <w:t>Loko</w:t>
      </w:r>
      <w:proofErr w:type="spellEnd"/>
      <w:r w:rsidRPr="00687B9C">
        <w:rPr>
          <w:rFonts w:ascii="Times New Roman" w:hAnsi="Times New Roman" w:cs="Times New Roman"/>
          <w:sz w:val="24"/>
          <w:szCs w:val="24"/>
        </w:rPr>
        <w:t xml:space="preserve"> Dangerous</w:t>
      </w:r>
      <w:proofErr w:type="gramEnd"/>
      <w:r w:rsidRPr="00687B9C">
        <w:rPr>
          <w:rFonts w:ascii="Times New Roman" w:hAnsi="Times New Roman" w:cs="Times New Roman"/>
          <w:sz w:val="24"/>
          <w:szCs w:val="24"/>
        </w:rPr>
        <w:t xml:space="preserve">? The FDA doesn’t say,” he points this fact out and goes on to discredit the FDA’s ban of caffeine in Four </w:t>
      </w:r>
      <w:proofErr w:type="spellStart"/>
      <w:r w:rsidRPr="00687B9C">
        <w:rPr>
          <w:rFonts w:ascii="Times New Roman" w:hAnsi="Times New Roman" w:cs="Times New Roman"/>
          <w:sz w:val="24"/>
          <w:szCs w:val="24"/>
        </w:rPr>
        <w:t>Loko</w:t>
      </w:r>
      <w:proofErr w:type="spellEnd"/>
      <w:r w:rsidRPr="00687B9C">
        <w:rPr>
          <w:rFonts w:ascii="Times New Roman" w:hAnsi="Times New Roman" w:cs="Times New Roman"/>
          <w:sz w:val="24"/>
          <w:szCs w:val="24"/>
        </w:rPr>
        <w:t xml:space="preserve"> by claiming that the studies used to support the argument did not use pre-mixed alcoholic energy drinks.</w:t>
      </w:r>
      <w:r>
        <w:rPr>
          <w:rFonts w:ascii="Times New Roman" w:hAnsi="Times New Roman" w:cs="Times New Roman"/>
          <w:sz w:val="24"/>
          <w:szCs w:val="24"/>
        </w:rPr>
        <w:t xml:space="preserve"> </w:t>
      </w:r>
      <w:r w:rsidRPr="00687B9C">
        <w:rPr>
          <w:rFonts w:ascii="Times New Roman" w:hAnsi="Times New Roman" w:cs="Times New Roman"/>
          <w:sz w:val="24"/>
          <w:szCs w:val="24"/>
        </w:rPr>
        <w:t xml:space="preserve">The concept of an alcoholic drink like Four </w:t>
      </w:r>
      <w:proofErr w:type="spellStart"/>
      <w:r w:rsidRPr="00687B9C">
        <w:rPr>
          <w:rFonts w:ascii="Times New Roman" w:hAnsi="Times New Roman" w:cs="Times New Roman"/>
          <w:sz w:val="24"/>
          <w:szCs w:val="24"/>
        </w:rPr>
        <w:t>Loko</w:t>
      </w:r>
      <w:proofErr w:type="spellEnd"/>
      <w:r w:rsidRPr="00687B9C">
        <w:rPr>
          <w:rFonts w:ascii="Times New Roman" w:hAnsi="Times New Roman" w:cs="Times New Roman"/>
          <w:sz w:val="24"/>
          <w:szCs w:val="24"/>
        </w:rPr>
        <w:t xml:space="preserve"> is appealing to many college students because of its high alcohol content and strong intoxication effects and its low cost Steve Woods points out in his article “Four </w:t>
      </w:r>
      <w:proofErr w:type="spellStart"/>
      <w:r w:rsidRPr="00687B9C">
        <w:rPr>
          <w:rFonts w:ascii="Times New Roman" w:hAnsi="Times New Roman" w:cs="Times New Roman"/>
          <w:sz w:val="24"/>
          <w:szCs w:val="24"/>
        </w:rPr>
        <w:t>Loko</w:t>
      </w:r>
      <w:proofErr w:type="spellEnd"/>
      <w:r w:rsidRPr="00687B9C">
        <w:rPr>
          <w:rFonts w:ascii="Times New Roman" w:hAnsi="Times New Roman" w:cs="Times New Roman"/>
          <w:sz w:val="24"/>
          <w:szCs w:val="24"/>
        </w:rPr>
        <w:t xml:space="preserve"> </w:t>
      </w:r>
      <w:r w:rsidRPr="00687B9C">
        <w:rPr>
          <w:rFonts w:ascii="Times New Roman" w:hAnsi="Times New Roman" w:cs="Times New Roman"/>
          <w:sz w:val="24"/>
          <w:szCs w:val="24"/>
        </w:rPr>
        <w:lastRenderedPageBreak/>
        <w:t>energy drink raises health concerns among youth.”</w:t>
      </w:r>
      <w:r>
        <w:rPr>
          <w:rFonts w:ascii="Times New Roman" w:hAnsi="Times New Roman" w:cs="Times New Roman"/>
          <w:sz w:val="24"/>
          <w:szCs w:val="24"/>
        </w:rPr>
        <w:t xml:space="preserve"> </w:t>
      </w:r>
      <w:r w:rsidRPr="00687B9C">
        <w:rPr>
          <w:rFonts w:ascii="Times New Roman" w:hAnsi="Times New Roman" w:cs="Times New Roman"/>
          <w:sz w:val="24"/>
          <w:szCs w:val="24"/>
        </w:rPr>
        <w:t xml:space="preserve">He highlights that students are ignoring the health risks because they perceive a large benefit from the high levels of intoxication. These perceived attitudes of college students are echoed by Nina </w:t>
      </w:r>
      <w:proofErr w:type="spellStart"/>
      <w:r w:rsidRPr="00687B9C">
        <w:rPr>
          <w:rFonts w:ascii="Times New Roman" w:hAnsi="Times New Roman" w:cs="Times New Roman"/>
          <w:sz w:val="24"/>
          <w:szCs w:val="24"/>
        </w:rPr>
        <w:t>Mandell</w:t>
      </w:r>
      <w:proofErr w:type="spellEnd"/>
      <w:r w:rsidRPr="00687B9C">
        <w:rPr>
          <w:rFonts w:ascii="Times New Roman" w:hAnsi="Times New Roman" w:cs="Times New Roman"/>
          <w:sz w:val="24"/>
          <w:szCs w:val="24"/>
        </w:rPr>
        <w:t xml:space="preserve"> in her article “Caffeinated Four </w:t>
      </w:r>
      <w:proofErr w:type="spellStart"/>
      <w:r w:rsidRPr="00687B9C">
        <w:rPr>
          <w:rFonts w:ascii="Times New Roman" w:hAnsi="Times New Roman" w:cs="Times New Roman"/>
          <w:sz w:val="24"/>
          <w:szCs w:val="24"/>
        </w:rPr>
        <w:t>Loko</w:t>
      </w:r>
      <w:proofErr w:type="spellEnd"/>
      <w:r w:rsidRPr="00687B9C">
        <w:rPr>
          <w:rFonts w:ascii="Times New Roman" w:hAnsi="Times New Roman" w:cs="Times New Roman"/>
          <w:sz w:val="24"/>
          <w:szCs w:val="24"/>
        </w:rPr>
        <w:t xml:space="preserve"> will be off shelves across the country by Dec. 13.”</w:t>
      </w:r>
      <w:r>
        <w:rPr>
          <w:rFonts w:ascii="Times New Roman" w:hAnsi="Times New Roman" w:cs="Times New Roman"/>
          <w:sz w:val="24"/>
          <w:szCs w:val="24"/>
        </w:rPr>
        <w:t xml:space="preserve"> </w:t>
      </w:r>
      <w:r w:rsidRPr="00687B9C">
        <w:rPr>
          <w:rFonts w:ascii="Times New Roman" w:hAnsi="Times New Roman" w:cs="Times New Roman"/>
          <w:sz w:val="24"/>
          <w:szCs w:val="24"/>
        </w:rPr>
        <w:t xml:space="preserve">She describes how many people were stocking up in anticipation of the ban and were throwing Four </w:t>
      </w:r>
      <w:proofErr w:type="spellStart"/>
      <w:r w:rsidRPr="00687B9C">
        <w:rPr>
          <w:rFonts w:ascii="Times New Roman" w:hAnsi="Times New Roman" w:cs="Times New Roman"/>
          <w:sz w:val="24"/>
          <w:szCs w:val="24"/>
        </w:rPr>
        <w:t>Loko</w:t>
      </w:r>
      <w:proofErr w:type="spellEnd"/>
      <w:r w:rsidRPr="00687B9C">
        <w:rPr>
          <w:rFonts w:ascii="Times New Roman" w:hAnsi="Times New Roman" w:cs="Times New Roman"/>
          <w:sz w:val="24"/>
          <w:szCs w:val="24"/>
        </w:rPr>
        <w:t xml:space="preserve"> “vigils” or “goodbye” parties.</w:t>
      </w:r>
      <w:r>
        <w:rPr>
          <w:rFonts w:ascii="Times New Roman" w:hAnsi="Times New Roman" w:cs="Times New Roman"/>
          <w:sz w:val="24"/>
          <w:szCs w:val="24"/>
        </w:rPr>
        <w:t xml:space="preserve"> </w:t>
      </w:r>
      <w:r w:rsidRPr="00687B9C">
        <w:rPr>
          <w:rFonts w:ascii="Times New Roman" w:hAnsi="Times New Roman" w:cs="Times New Roman"/>
          <w:sz w:val="24"/>
          <w:szCs w:val="24"/>
        </w:rPr>
        <w:t xml:space="preserve">Actions and attitudes such at these have prompted the New York State Office of </w:t>
      </w:r>
      <w:proofErr w:type="spellStart"/>
      <w:r w:rsidRPr="00687B9C">
        <w:rPr>
          <w:rFonts w:ascii="Times New Roman" w:hAnsi="Times New Roman" w:cs="Times New Roman"/>
          <w:sz w:val="24"/>
          <w:szCs w:val="24"/>
        </w:rPr>
        <w:t>Aloholism</w:t>
      </w:r>
      <w:proofErr w:type="spellEnd"/>
      <w:r w:rsidRPr="00687B9C">
        <w:rPr>
          <w:rFonts w:ascii="Times New Roman" w:hAnsi="Times New Roman" w:cs="Times New Roman"/>
          <w:sz w:val="24"/>
          <w:szCs w:val="24"/>
        </w:rPr>
        <w:t xml:space="preserve"> and Substance Abuse Service to claim that the consumption patterns of caffeinated alcoholic beverages by young people has changed and points to the negative </w:t>
      </w:r>
      <w:proofErr w:type="spellStart"/>
      <w:r w:rsidRPr="00687B9C">
        <w:rPr>
          <w:rFonts w:ascii="Times New Roman" w:hAnsi="Times New Roman" w:cs="Times New Roman"/>
          <w:sz w:val="24"/>
          <w:szCs w:val="24"/>
        </w:rPr>
        <w:t>affects</w:t>
      </w:r>
      <w:proofErr w:type="spellEnd"/>
      <w:r w:rsidRPr="00687B9C">
        <w:rPr>
          <w:rFonts w:ascii="Times New Roman" w:hAnsi="Times New Roman" w:cs="Times New Roman"/>
          <w:sz w:val="24"/>
          <w:szCs w:val="24"/>
        </w:rPr>
        <w:t>, such as binge drinking and black outs, that have been associated with their consumption.</w:t>
      </w:r>
    </w:p>
    <w:p w:rsidR="00687B9C" w:rsidRDefault="00687B9C" w:rsidP="00687B9C">
      <w:pPr>
        <w:pStyle w:val="NoSpacing"/>
        <w:jc w:val="both"/>
        <w:rPr>
          <w:rFonts w:ascii="Times New Roman" w:hAnsi="Times New Roman" w:cs="Times New Roman"/>
          <w:sz w:val="24"/>
          <w:szCs w:val="24"/>
        </w:rPr>
      </w:pPr>
    </w:p>
    <w:p w:rsidR="00687B9C" w:rsidRPr="00687B9C" w:rsidRDefault="00687B9C" w:rsidP="00687B9C">
      <w:pPr>
        <w:pStyle w:val="NoSpacing"/>
        <w:jc w:val="both"/>
        <w:rPr>
          <w:rFonts w:ascii="Times New Roman" w:hAnsi="Times New Roman" w:cs="Times New Roman"/>
          <w:sz w:val="24"/>
          <w:szCs w:val="24"/>
        </w:rPr>
      </w:pPr>
      <w:r w:rsidRPr="00687B9C">
        <w:rPr>
          <w:rFonts w:ascii="Times New Roman" w:hAnsi="Times New Roman" w:cs="Times New Roman"/>
          <w:sz w:val="24"/>
          <w:szCs w:val="24"/>
        </w:rPr>
        <w:t>[INSERT QUICK SUMMARY OF MAIN R</w:t>
      </w:r>
      <w:r>
        <w:rPr>
          <w:rFonts w:ascii="Times New Roman" w:hAnsi="Times New Roman" w:cs="Times New Roman"/>
          <w:sz w:val="24"/>
          <w:szCs w:val="24"/>
        </w:rPr>
        <w:t>ESULTS FROM OUR FINDINGS</w:t>
      </w:r>
      <w:r w:rsidRPr="00687B9C">
        <w:rPr>
          <w:rFonts w:ascii="Times New Roman" w:hAnsi="Times New Roman" w:cs="Times New Roman"/>
          <w:sz w:val="24"/>
          <w:szCs w:val="24"/>
        </w:rPr>
        <w:t>]</w:t>
      </w:r>
    </w:p>
    <w:p w:rsidR="00687B9C" w:rsidRDefault="00687B9C" w:rsidP="00687B9C">
      <w:pPr>
        <w:pStyle w:val="NoSpacing"/>
        <w:jc w:val="both"/>
        <w:rPr>
          <w:rFonts w:ascii="Times New Roman" w:hAnsi="Times New Roman" w:cs="Times New Roman"/>
          <w:sz w:val="24"/>
          <w:szCs w:val="24"/>
        </w:rPr>
      </w:pPr>
    </w:p>
    <w:p w:rsidR="00687B9C" w:rsidRPr="00687B9C" w:rsidRDefault="00687B9C" w:rsidP="00687B9C">
      <w:pPr>
        <w:pStyle w:val="NoSpacing"/>
        <w:jc w:val="both"/>
        <w:rPr>
          <w:rFonts w:ascii="Times New Roman" w:hAnsi="Times New Roman" w:cs="Times New Roman"/>
          <w:iCs/>
          <w:sz w:val="28"/>
          <w:szCs w:val="24"/>
          <w:u w:val="single"/>
        </w:rPr>
      </w:pPr>
      <w:r w:rsidRPr="00687B9C">
        <w:rPr>
          <w:rFonts w:ascii="Times New Roman" w:hAnsi="Times New Roman" w:cs="Times New Roman"/>
          <w:sz w:val="24"/>
          <w:szCs w:val="24"/>
        </w:rPr>
        <w:br/>
      </w:r>
      <w:r w:rsidR="00D5179B">
        <w:rPr>
          <w:rFonts w:ascii="Times New Roman" w:hAnsi="Times New Roman" w:cs="Times New Roman"/>
          <w:iCs/>
          <w:sz w:val="28"/>
          <w:szCs w:val="24"/>
          <w:u w:val="single"/>
        </w:rPr>
        <w:t xml:space="preserve">Population </w:t>
      </w:r>
      <w:r>
        <w:rPr>
          <w:rFonts w:ascii="Times New Roman" w:hAnsi="Times New Roman" w:cs="Times New Roman"/>
          <w:iCs/>
          <w:sz w:val="28"/>
          <w:szCs w:val="24"/>
          <w:u w:val="single"/>
        </w:rPr>
        <w:t xml:space="preserve">&amp; </w:t>
      </w:r>
      <w:r w:rsidR="00D5179B">
        <w:rPr>
          <w:rFonts w:ascii="Times New Roman" w:hAnsi="Times New Roman" w:cs="Times New Roman"/>
          <w:iCs/>
          <w:sz w:val="28"/>
          <w:szCs w:val="24"/>
          <w:u w:val="single"/>
        </w:rPr>
        <w:t xml:space="preserve">Sampling </w:t>
      </w:r>
      <w:r>
        <w:rPr>
          <w:rFonts w:ascii="Times New Roman" w:hAnsi="Times New Roman" w:cs="Times New Roman"/>
          <w:iCs/>
          <w:sz w:val="28"/>
          <w:szCs w:val="24"/>
          <w:u w:val="single"/>
        </w:rPr>
        <w:t>Method</w:t>
      </w:r>
    </w:p>
    <w:p w:rsidR="00687B9C" w:rsidRPr="00687B9C" w:rsidRDefault="00687B9C" w:rsidP="00D5179B">
      <w:pPr>
        <w:pStyle w:val="NoSpacing"/>
        <w:spacing w:line="480" w:lineRule="auto"/>
        <w:ind w:firstLine="720"/>
        <w:jc w:val="both"/>
        <w:rPr>
          <w:rFonts w:ascii="Times New Roman" w:hAnsi="Times New Roman" w:cs="Times New Roman"/>
          <w:sz w:val="24"/>
          <w:szCs w:val="24"/>
        </w:rPr>
      </w:pPr>
      <w:r w:rsidRPr="00687B9C">
        <w:rPr>
          <w:rFonts w:ascii="Times New Roman" w:hAnsi="Times New Roman" w:cs="Times New Roman"/>
          <w:sz w:val="24"/>
          <w:szCs w:val="24"/>
        </w:rPr>
        <w:t>For our survey, the target population is all undergraduate students at The University of Pittsburgh and Carnegie Mellon who have experimented with the consumption of alcohol. We may experience coverage error due to the times we conduct our survey. The University of Pittsburgh and Carnegie Mellon University have the same class structure for the week which will allow us to pick out the optimal time to survey students on each campus. Depending on what time we are out surveying, we may miss students of particular majors or fields of study because</w:t>
      </w:r>
      <w:r>
        <w:rPr>
          <w:rFonts w:ascii="Times New Roman" w:hAnsi="Times New Roman" w:cs="Times New Roman"/>
          <w:sz w:val="24"/>
          <w:szCs w:val="24"/>
        </w:rPr>
        <w:t xml:space="preserve"> </w:t>
      </w:r>
      <w:r w:rsidRPr="00687B9C">
        <w:rPr>
          <w:rFonts w:ascii="Times New Roman" w:hAnsi="Times New Roman" w:cs="Times New Roman"/>
          <w:sz w:val="24"/>
          <w:szCs w:val="24"/>
        </w:rPr>
        <w:t>of when certain classes occur. Each major tends to have a specific time their core classes are held. We also may experience a problem with a non-representative sample if we don’t survey near a building where all of the classes of a particular major take place.</w:t>
      </w:r>
      <w:r>
        <w:rPr>
          <w:rFonts w:ascii="Times New Roman" w:hAnsi="Times New Roman" w:cs="Times New Roman"/>
          <w:sz w:val="24"/>
          <w:szCs w:val="24"/>
        </w:rPr>
        <w:t xml:space="preserve"> </w:t>
      </w:r>
      <w:r w:rsidRPr="00687B9C">
        <w:rPr>
          <w:rFonts w:ascii="Times New Roman" w:hAnsi="Times New Roman" w:cs="Times New Roman"/>
          <w:sz w:val="24"/>
          <w:szCs w:val="24"/>
        </w:rPr>
        <w:t>We tried to choose locations on both campuses that are main meeting points that a large variety of students will pass through.</w:t>
      </w:r>
      <w:r>
        <w:rPr>
          <w:rFonts w:ascii="Times New Roman" w:hAnsi="Times New Roman" w:cs="Times New Roman"/>
          <w:sz w:val="24"/>
          <w:szCs w:val="24"/>
        </w:rPr>
        <w:t xml:space="preserve"> </w:t>
      </w:r>
      <w:r w:rsidRPr="00687B9C">
        <w:rPr>
          <w:rFonts w:ascii="Times New Roman" w:hAnsi="Times New Roman" w:cs="Times New Roman"/>
          <w:sz w:val="24"/>
          <w:szCs w:val="24"/>
        </w:rPr>
        <w:t xml:space="preserve">We also will attempt to conduct our survey on different days in order to counteract certain types of classes occurring on Tuesdays and Thursdays </w:t>
      </w:r>
      <w:proofErr w:type="spellStart"/>
      <w:r w:rsidRPr="00687B9C">
        <w:rPr>
          <w:rFonts w:ascii="Times New Roman" w:hAnsi="Times New Roman" w:cs="Times New Roman"/>
          <w:sz w:val="24"/>
          <w:szCs w:val="24"/>
        </w:rPr>
        <w:t>vs</w:t>
      </w:r>
      <w:proofErr w:type="spellEnd"/>
      <w:r w:rsidRPr="00687B9C">
        <w:rPr>
          <w:rFonts w:ascii="Times New Roman" w:hAnsi="Times New Roman" w:cs="Times New Roman"/>
          <w:sz w:val="24"/>
          <w:szCs w:val="24"/>
        </w:rPr>
        <w:t xml:space="preserve"> the other days of the week. </w:t>
      </w:r>
      <w:r w:rsidRPr="00687B9C">
        <w:rPr>
          <w:rFonts w:ascii="Times New Roman" w:hAnsi="Times New Roman" w:cs="Times New Roman"/>
          <w:sz w:val="24"/>
          <w:szCs w:val="24"/>
        </w:rPr>
        <w:lastRenderedPageBreak/>
        <w:t>Because the specific days and times we choose to survey individuals may have implications on who responds to our survey, we may also encounter non-response error. For example, certain majors may have a required class at a certain time, or there may be sporting events or other campus events that day that draw a specific demographic of students away from our survey location, etc. To mitigate this problem, we will sample at multiple times on different dates at these locations. Furthermore, we may experience measurement error because the terminology in our questions could potentially have various interpretations. For example, students may have a different interpretation of the definition of a “blackout.” Also, students may have varying levels of familiarity with the coverage of the physical effects of alcoholic energy drinks. To account for this, we plan to include definitions of certain potentially confusing words and have the option to read a small unbiased paragraph of background information so all respondents will be on common ground. We also will ask for an honest disclosure of answers and will try to ensure anonymity of survey answers. This is further described in the following section.</w:t>
      </w:r>
    </w:p>
    <w:p w:rsidR="00687B9C" w:rsidRPr="00687B9C" w:rsidRDefault="00687B9C" w:rsidP="00D5179B">
      <w:pPr>
        <w:pStyle w:val="NoSpacing"/>
        <w:spacing w:line="480" w:lineRule="auto"/>
        <w:ind w:firstLine="720"/>
        <w:jc w:val="both"/>
        <w:rPr>
          <w:rFonts w:ascii="Times New Roman" w:hAnsi="Times New Roman" w:cs="Times New Roman"/>
          <w:sz w:val="24"/>
          <w:szCs w:val="24"/>
        </w:rPr>
      </w:pPr>
      <w:r w:rsidRPr="00687B9C">
        <w:rPr>
          <w:rFonts w:ascii="Times New Roman" w:hAnsi="Times New Roman" w:cs="Times New Roman"/>
          <w:sz w:val="24"/>
          <w:szCs w:val="24"/>
        </w:rPr>
        <w:t xml:space="preserve">We would like to have a comprehensive random sample of students from both Carnegie Mellon University and the University of Pittsburgh (i.e. we want to survey as many different types of students as possible). Our sampling population consists of a stratified random sample of Carnegie Mellon University and the University of Pittsburgh undergraduate students who have presumably experimented with the consumption of alcohol. For Carnegie Mellon, we first would like to stratify our sample in an effort to get all demographics of college: we assume surveying outside near Doherty Hall would give us a good mix of primarily Science, Engineering, and Humanities &amp; Social Science students, the cafe </w:t>
      </w:r>
      <w:proofErr w:type="spellStart"/>
      <w:r w:rsidRPr="00687B9C">
        <w:rPr>
          <w:rFonts w:ascii="Times New Roman" w:hAnsi="Times New Roman" w:cs="Times New Roman"/>
          <w:sz w:val="24"/>
          <w:szCs w:val="24"/>
        </w:rPr>
        <w:t>Taza</w:t>
      </w:r>
      <w:proofErr w:type="spellEnd"/>
      <w:r w:rsidRPr="00687B9C">
        <w:rPr>
          <w:rFonts w:ascii="Times New Roman" w:hAnsi="Times New Roman" w:cs="Times New Roman"/>
          <w:sz w:val="24"/>
          <w:szCs w:val="24"/>
        </w:rPr>
        <w:t xml:space="preserve"> de Oro in the Gates-Hillman Center would help cover primarily Computer Science and Mathematics students, and the Zebra Cafe in the College of Fine Arts would help cover Art and Design students. Furthermore, we would like to </w:t>
      </w:r>
      <w:r w:rsidRPr="00687B9C">
        <w:rPr>
          <w:rFonts w:ascii="Times New Roman" w:hAnsi="Times New Roman" w:cs="Times New Roman"/>
          <w:sz w:val="24"/>
          <w:szCs w:val="24"/>
        </w:rPr>
        <w:lastRenderedPageBreak/>
        <w:t xml:space="preserve">survey near general areas of traffic like </w:t>
      </w:r>
      <w:proofErr w:type="spellStart"/>
      <w:r w:rsidRPr="00687B9C">
        <w:rPr>
          <w:rFonts w:ascii="Times New Roman" w:hAnsi="Times New Roman" w:cs="Times New Roman"/>
          <w:sz w:val="24"/>
          <w:szCs w:val="24"/>
        </w:rPr>
        <w:t>Kirr</w:t>
      </w:r>
      <w:proofErr w:type="spellEnd"/>
      <w:r w:rsidRPr="00687B9C">
        <w:rPr>
          <w:rFonts w:ascii="Times New Roman" w:hAnsi="Times New Roman" w:cs="Times New Roman"/>
          <w:sz w:val="24"/>
          <w:szCs w:val="24"/>
        </w:rPr>
        <w:t xml:space="preserve"> Commons and the corner of Forbes and </w:t>
      </w:r>
      <w:proofErr w:type="spellStart"/>
      <w:r w:rsidRPr="00687B9C">
        <w:rPr>
          <w:rFonts w:ascii="Times New Roman" w:hAnsi="Times New Roman" w:cs="Times New Roman"/>
          <w:sz w:val="24"/>
          <w:szCs w:val="24"/>
        </w:rPr>
        <w:t>Morewood</w:t>
      </w:r>
      <w:proofErr w:type="spellEnd"/>
      <w:r w:rsidRPr="00687B9C">
        <w:rPr>
          <w:rFonts w:ascii="Times New Roman" w:hAnsi="Times New Roman" w:cs="Times New Roman"/>
          <w:sz w:val="24"/>
          <w:szCs w:val="24"/>
        </w:rPr>
        <w:t xml:space="preserve"> where we expect to receive sufficient cover of students of all demographics including, but not limited to: age, gender, and Greek life orientation. Likewise, our plan for surveying the students of the University of Pittsburgh is very similar. We believe students of all classes and Greek life </w:t>
      </w:r>
      <w:proofErr w:type="gramStart"/>
      <w:r w:rsidRPr="00687B9C">
        <w:rPr>
          <w:rFonts w:ascii="Times New Roman" w:hAnsi="Times New Roman" w:cs="Times New Roman"/>
          <w:sz w:val="24"/>
          <w:szCs w:val="24"/>
        </w:rPr>
        <w:t>orientation are</w:t>
      </w:r>
      <w:proofErr w:type="gramEnd"/>
      <w:r w:rsidRPr="00687B9C">
        <w:rPr>
          <w:rFonts w:ascii="Times New Roman" w:hAnsi="Times New Roman" w:cs="Times New Roman"/>
          <w:sz w:val="24"/>
          <w:szCs w:val="24"/>
        </w:rPr>
        <w:t xml:space="preserve"> commonly located at </w:t>
      </w:r>
      <w:proofErr w:type="spellStart"/>
      <w:r w:rsidRPr="00687B9C">
        <w:rPr>
          <w:rFonts w:ascii="Times New Roman" w:hAnsi="Times New Roman" w:cs="Times New Roman"/>
          <w:sz w:val="24"/>
          <w:szCs w:val="24"/>
        </w:rPr>
        <w:t>Schenley</w:t>
      </w:r>
      <w:proofErr w:type="spellEnd"/>
      <w:r w:rsidRPr="00687B9C">
        <w:rPr>
          <w:rFonts w:ascii="Times New Roman" w:hAnsi="Times New Roman" w:cs="Times New Roman"/>
          <w:sz w:val="24"/>
          <w:szCs w:val="24"/>
        </w:rPr>
        <w:t xml:space="preserve"> Commons, Soldiers and Sailors Hall, and the campus Starbucks. Therefore, these are areas where we plan to solicit survey responses. Additionally, by surveying students near the Petersen Events Center we assume we will also cover students enrolled in the university honors program. In general, we believe these specific areas of the University of Pittsburgh campus may cover all demographics of students sufficiently. Our sampling population consists of a stratified random sample of Carnegie Mellon University and the University of Pittsburgh undergraduate students who have presumably experimented with the consumption of alcohol.</w:t>
      </w:r>
    </w:p>
    <w:p w:rsidR="00D5179B" w:rsidRDefault="00D5179B" w:rsidP="00D5179B">
      <w:pPr>
        <w:pStyle w:val="NormalWeb"/>
        <w:spacing w:before="0" w:beforeAutospacing="0" w:after="0" w:afterAutospacing="0"/>
        <w:jc w:val="both"/>
      </w:pPr>
    </w:p>
    <w:p w:rsidR="00D5179B" w:rsidRPr="00D5179B" w:rsidRDefault="00D5179B" w:rsidP="00D5179B">
      <w:pPr>
        <w:pStyle w:val="NormalWeb"/>
        <w:spacing w:before="0" w:beforeAutospacing="0" w:after="0" w:afterAutospacing="0"/>
        <w:jc w:val="both"/>
        <w:rPr>
          <w:sz w:val="28"/>
          <w:u w:val="single"/>
        </w:rPr>
      </w:pPr>
      <w:r>
        <w:rPr>
          <w:sz w:val="28"/>
          <w:u w:val="single"/>
        </w:rPr>
        <w:t>Sample Size Calculation</w:t>
      </w:r>
    </w:p>
    <w:p w:rsidR="00D5179B" w:rsidRPr="00D5179B" w:rsidRDefault="0076647A" w:rsidP="00D5179B">
      <w:pPr>
        <w:pStyle w:val="NormalWeb"/>
        <w:spacing w:before="0" w:beforeAutospacing="0" w:after="0" w:afterAutospacing="0" w:line="480" w:lineRule="auto"/>
        <w:ind w:firstLine="720"/>
        <w:jc w:val="both"/>
        <w:rPr>
          <w:color w:val="000000"/>
        </w:rPr>
      </w:pPr>
      <w:r w:rsidRPr="00D5179B">
        <w:t>As an initial diagnostic, we chose to calculate what our estimated sample</w:t>
      </w:r>
      <w:r w:rsidR="00D5179B" w:rsidRPr="00D5179B">
        <w:t xml:space="preserve"> size would be if we took a simple random sample</w:t>
      </w:r>
      <w:r w:rsidRPr="00D5179B">
        <w:t xml:space="preserve"> from a population that consisted of the combined subpopulations of the undergraduate students at both Carnegie Mellon University and the University of Pittsburgh.</w:t>
      </w:r>
      <w:bookmarkStart w:id="0" w:name="_GoBack"/>
      <w:bookmarkEnd w:id="0"/>
      <w:r w:rsidR="00D5179B" w:rsidRPr="00D5179B">
        <w:rPr>
          <w:color w:val="000000"/>
        </w:rPr>
        <w:t xml:space="preserve"> Because our survey consists of primarily “yes” or “no” answers, we consider most of our parameters to be from a Bernoulli distribution. Therefore, we will consider our standard deviation to be of the worst case scenario, by setting </w:t>
      </w:r>
      <w:r w:rsidR="00D5179B" w:rsidRPr="00D5179B">
        <w:rPr>
          <w:i/>
          <w:color w:val="000000"/>
        </w:rPr>
        <w:t>p</w:t>
      </w:r>
      <w:r w:rsidR="00D5179B" w:rsidRPr="00D5179B">
        <w:rPr>
          <w:color w:val="000000"/>
        </w:rPr>
        <w:t xml:space="preserve"> = .5:</w:t>
      </w:r>
    </w:p>
    <w:p w:rsidR="00D5179B" w:rsidRPr="00D5179B" w:rsidRDefault="00D5179B" w:rsidP="00D5179B">
      <w:pPr>
        <w:pStyle w:val="NormalWeb"/>
        <w:spacing w:before="0" w:beforeAutospacing="0" w:after="0" w:afterAutospacing="0" w:line="480" w:lineRule="auto"/>
        <w:jc w:val="both"/>
        <w:rPr>
          <w:color w:val="000000"/>
        </w:rPr>
      </w:pPr>
      <m:oMathPara>
        <m:oMath>
          <m:sSub>
            <m:sSubPr>
              <m:ctrlPr>
                <w:rPr>
                  <w:rFonts w:ascii="Cambria Math"/>
                  <w:i/>
                  <w:color w:val="000000"/>
                </w:rPr>
              </m:ctrlPr>
            </m:sSubPr>
            <m:e>
              <m:r>
                <w:rPr>
                  <w:rFonts w:ascii="Cambria Math" w:hAnsi="Cambria Math"/>
                  <w:color w:val="000000"/>
                </w:rPr>
                <m:t>SD</m:t>
              </m:r>
            </m:e>
            <m:sub>
              <m:r>
                <w:rPr>
                  <w:rFonts w:ascii="Cambria Math" w:hAnsi="Cambria Math"/>
                  <w:color w:val="000000"/>
                </w:rPr>
                <m:t>Worst</m:t>
              </m:r>
              <m:r>
                <w:rPr>
                  <w:rFonts w:ascii="Cambria Math"/>
                  <w:color w:val="000000"/>
                </w:rPr>
                <m:t xml:space="preserve"> </m:t>
              </m:r>
              <m:r>
                <w:rPr>
                  <w:rFonts w:ascii="Cambria Math" w:hAnsi="Cambria Math"/>
                  <w:color w:val="000000"/>
                </w:rPr>
                <m:t>Case</m:t>
              </m:r>
              <m:r>
                <w:rPr>
                  <w:rFonts w:ascii="Cambria Math"/>
                  <w:color w:val="000000"/>
                </w:rPr>
                <m:t xml:space="preserve"> </m:t>
              </m:r>
              <m:r>
                <w:rPr>
                  <w:rFonts w:ascii="Cambria Math" w:hAnsi="Cambria Math"/>
                  <w:color w:val="000000"/>
                </w:rPr>
                <m:t>Scenario</m:t>
              </m:r>
            </m:sub>
          </m:sSub>
          <m:r>
            <w:rPr>
              <w:rFonts w:ascii="Cambria Math"/>
              <w:color w:val="000000"/>
            </w:rPr>
            <m:t xml:space="preserve">= </m:t>
          </m:r>
          <m:rad>
            <m:radPr>
              <m:degHide m:val="on"/>
              <m:ctrlPr>
                <w:rPr>
                  <w:rFonts w:ascii="Cambria Math"/>
                  <w:i/>
                  <w:color w:val="000000"/>
                </w:rPr>
              </m:ctrlPr>
            </m:radPr>
            <m:deg/>
            <m:e>
              <m:r>
                <w:rPr>
                  <w:rFonts w:ascii="Cambria Math"/>
                  <w:color w:val="000000"/>
                </w:rPr>
                <m:t>(.5)(1</m:t>
              </m:r>
              <m:r>
                <w:rPr>
                  <w:color w:val="000000"/>
                </w:rPr>
                <m:t>-</m:t>
              </m:r>
              <m:r>
                <w:rPr>
                  <w:rFonts w:ascii="Cambria Math"/>
                  <w:color w:val="000000"/>
                </w:rPr>
                <m:t>.5)</m:t>
              </m:r>
            </m:e>
          </m:rad>
          <m:r>
            <w:rPr>
              <w:rFonts w:ascii="Cambria Math"/>
              <w:color w:val="000000"/>
            </w:rPr>
            <m:t>= .5</m:t>
          </m:r>
        </m:oMath>
      </m:oMathPara>
    </w:p>
    <w:p w:rsidR="00D5179B" w:rsidRPr="00D5179B" w:rsidRDefault="00D5179B" w:rsidP="00D5179B">
      <w:pPr>
        <w:pStyle w:val="NormalWeb"/>
        <w:spacing w:before="0" w:beforeAutospacing="0" w:after="0" w:afterAutospacing="0" w:line="480" w:lineRule="auto"/>
        <w:jc w:val="both"/>
        <w:rPr>
          <w:color w:val="000000"/>
        </w:rPr>
      </w:pPr>
      <w:r w:rsidRPr="00D5179B">
        <w:rPr>
          <w:color w:val="000000"/>
        </w:rPr>
        <w:tab/>
        <w:t xml:space="preserve">It may be difficult to receive a large sample size since there are many groups conducting surveys within our class. Therefore, we will allow our margin of error to be up to 5%, allowing for a 90% confidence interval. We can calculate </w:t>
      </w:r>
      <m:oMath>
        <m:sSub>
          <m:sSubPr>
            <m:ctrlPr>
              <w:rPr>
                <w:rFonts w:ascii="Cambria Math"/>
                <w:i/>
                <w:color w:val="000000"/>
              </w:rPr>
            </m:ctrlPr>
          </m:sSubPr>
          <m:e>
            <m:r>
              <w:rPr>
                <w:rFonts w:ascii="Cambria Math" w:hAnsi="Cambria Math"/>
                <w:color w:val="000000"/>
              </w:rPr>
              <m:t>n</m:t>
            </m:r>
          </m:e>
          <m:sub>
            <m:r>
              <w:rPr>
                <w:rFonts w:ascii="Cambria Math"/>
                <w:color w:val="000000"/>
              </w:rPr>
              <m:t>0</m:t>
            </m:r>
          </m:sub>
        </m:sSub>
      </m:oMath>
      <w:r w:rsidRPr="00D5179B">
        <w:rPr>
          <w:color w:val="000000"/>
        </w:rPr>
        <w:t xml:space="preserve"> as follows:</w:t>
      </w:r>
    </w:p>
    <w:p w:rsidR="00D5179B" w:rsidRPr="00D5179B" w:rsidRDefault="00D5179B" w:rsidP="00D5179B">
      <w:pPr>
        <w:pStyle w:val="NormalWeb"/>
        <w:spacing w:before="0" w:beforeAutospacing="0" w:after="0" w:afterAutospacing="0" w:line="480" w:lineRule="auto"/>
        <w:jc w:val="both"/>
        <w:rPr>
          <w:color w:val="000000"/>
        </w:rPr>
      </w:pPr>
    </w:p>
    <w:p w:rsidR="00D5179B" w:rsidRPr="00D5179B" w:rsidRDefault="00D5179B" w:rsidP="00D5179B">
      <w:pPr>
        <w:pStyle w:val="NormalWeb"/>
        <w:spacing w:before="0" w:beforeAutospacing="0" w:after="0" w:afterAutospacing="0" w:line="480" w:lineRule="auto"/>
        <w:jc w:val="both"/>
        <w:rPr>
          <w:color w:val="000000"/>
        </w:rPr>
      </w:pPr>
      <m:oMathPara>
        <m:oMath>
          <m:sSub>
            <m:sSubPr>
              <m:ctrlPr>
                <w:rPr>
                  <w:rFonts w:ascii="Cambria Math"/>
                  <w:i/>
                  <w:color w:val="000000"/>
                </w:rPr>
              </m:ctrlPr>
            </m:sSubPr>
            <m:e>
              <m:r>
                <w:rPr>
                  <w:rFonts w:ascii="Cambria Math" w:hAnsi="Cambria Math"/>
                  <w:color w:val="000000"/>
                </w:rPr>
                <m:t>n</m:t>
              </m:r>
            </m:e>
            <m:sub>
              <m:r>
                <w:rPr>
                  <w:rFonts w:ascii="Cambria Math"/>
                  <w:color w:val="000000"/>
                </w:rPr>
                <m:t>0</m:t>
              </m:r>
            </m:sub>
          </m:sSub>
          <m:r>
            <w:rPr>
              <w:rFonts w:ascii="Cambria Math"/>
              <w:color w:val="000000"/>
            </w:rPr>
            <m:t>=</m:t>
          </m:r>
          <m:f>
            <m:fPr>
              <m:ctrlPr>
                <w:rPr>
                  <w:rFonts w:ascii="Cambria Math"/>
                  <w:i/>
                  <w:color w:val="000000"/>
                </w:rPr>
              </m:ctrlPr>
            </m:fPr>
            <m:num>
              <m:sSup>
                <m:sSupPr>
                  <m:ctrlPr>
                    <w:rPr>
                      <w:rFonts w:ascii="Cambria Math"/>
                      <w:i/>
                      <w:color w:val="000000"/>
                    </w:rPr>
                  </m:ctrlPr>
                </m:sSupPr>
                <m:e>
                  <m:r>
                    <w:rPr>
                      <w:rFonts w:ascii="Cambria Math"/>
                      <w:color w:val="000000"/>
                    </w:rPr>
                    <m:t>(</m:t>
                  </m:r>
                  <m:sSub>
                    <m:sSubPr>
                      <m:ctrlPr>
                        <w:rPr>
                          <w:rFonts w:ascii="Cambria Math"/>
                          <w:i/>
                          <w:color w:val="000000"/>
                        </w:rPr>
                      </m:ctrlPr>
                    </m:sSubPr>
                    <m:e>
                      <m:r>
                        <w:rPr>
                          <w:rFonts w:ascii="Cambria Math" w:hAnsi="Cambria Math"/>
                          <w:color w:val="000000"/>
                        </w:rPr>
                        <m:t>z</m:t>
                      </m:r>
                    </m:e>
                    <m:sub>
                      <m:r>
                        <w:rPr>
                          <w:rFonts w:ascii="Cambria Math" w:hAnsi="Cambria Math"/>
                          <w:color w:val="000000"/>
                        </w:rPr>
                        <m:t>α</m:t>
                      </m:r>
                      <m:r>
                        <w:rPr>
                          <w:rFonts w:ascii="Cambria Math"/>
                          <w:color w:val="000000"/>
                        </w:rPr>
                        <m:t>/2</m:t>
                      </m:r>
                    </m:sub>
                  </m:sSub>
                  <m:r>
                    <w:rPr>
                      <w:rFonts w:ascii="Cambria Math"/>
                      <w:color w:val="000000"/>
                    </w:rPr>
                    <m:t>)</m:t>
                  </m:r>
                </m:e>
                <m:sup>
                  <m:r>
                    <w:rPr>
                      <w:rFonts w:ascii="Cambria Math"/>
                      <w:color w:val="000000"/>
                    </w:rPr>
                    <m:t>2</m:t>
                  </m:r>
                </m:sup>
              </m:sSup>
              <m:r>
                <w:rPr>
                  <w:rFonts w:ascii="Cambria Math"/>
                  <w:color w:val="000000"/>
                </w:rPr>
                <m:t xml:space="preserve"> </m:t>
              </m:r>
              <m:sSup>
                <m:sSupPr>
                  <m:ctrlPr>
                    <w:rPr>
                      <w:rFonts w:ascii="Cambria Math"/>
                      <w:i/>
                      <w:color w:val="000000"/>
                    </w:rPr>
                  </m:ctrlPr>
                </m:sSupPr>
                <m:e>
                  <m:r>
                    <w:rPr>
                      <w:rFonts w:ascii="Cambria Math"/>
                      <w:color w:val="000000"/>
                    </w:rPr>
                    <m:t>(</m:t>
                  </m:r>
                  <m:r>
                    <w:rPr>
                      <w:rFonts w:ascii="Cambria Math" w:hAnsi="Cambria Math"/>
                      <w:color w:val="000000"/>
                    </w:rPr>
                    <m:t>SD</m:t>
                  </m:r>
                  <m:r>
                    <w:rPr>
                      <w:rFonts w:ascii="Cambria Math"/>
                      <w:color w:val="000000"/>
                    </w:rPr>
                    <m:t>)</m:t>
                  </m:r>
                </m:e>
                <m:sup>
                  <m:r>
                    <w:rPr>
                      <w:rFonts w:ascii="Cambria Math"/>
                      <w:color w:val="000000"/>
                    </w:rPr>
                    <m:t>2</m:t>
                  </m:r>
                </m:sup>
              </m:sSup>
            </m:num>
            <m:den>
              <m:sSup>
                <m:sSupPr>
                  <m:ctrlPr>
                    <w:rPr>
                      <w:rFonts w:ascii="Cambria Math"/>
                      <w:i/>
                      <w:color w:val="000000"/>
                    </w:rPr>
                  </m:ctrlPr>
                </m:sSupPr>
                <m:e>
                  <m:r>
                    <w:rPr>
                      <w:rFonts w:ascii="Cambria Math"/>
                      <w:color w:val="000000"/>
                    </w:rPr>
                    <m:t>(</m:t>
                  </m:r>
                  <m:r>
                    <w:rPr>
                      <w:rFonts w:ascii="Cambria Math" w:hAnsi="Cambria Math"/>
                      <w:color w:val="000000"/>
                    </w:rPr>
                    <m:t>ME</m:t>
                  </m:r>
                  <m:r>
                    <w:rPr>
                      <w:rFonts w:ascii="Cambria Math"/>
                      <w:color w:val="000000"/>
                    </w:rPr>
                    <m:t>)</m:t>
                  </m:r>
                </m:e>
                <m:sup>
                  <m:r>
                    <w:rPr>
                      <w:rFonts w:ascii="Cambria Math"/>
                      <w:color w:val="000000"/>
                    </w:rPr>
                    <m:t>2</m:t>
                  </m:r>
                </m:sup>
              </m:sSup>
            </m:den>
          </m:f>
        </m:oMath>
      </m:oMathPara>
    </w:p>
    <w:p w:rsidR="00D5179B" w:rsidRPr="00D5179B" w:rsidRDefault="00D5179B" w:rsidP="00D5179B">
      <w:pPr>
        <w:pStyle w:val="NormalWeb"/>
        <w:spacing w:before="0" w:beforeAutospacing="0" w:after="0" w:afterAutospacing="0" w:line="480" w:lineRule="auto"/>
        <w:jc w:val="both"/>
        <w:rPr>
          <w:color w:val="000000"/>
        </w:rPr>
      </w:pPr>
      <m:oMathPara>
        <m:oMath>
          <m:sSub>
            <m:sSubPr>
              <m:ctrlPr>
                <w:rPr>
                  <w:rFonts w:ascii="Cambria Math"/>
                  <w:i/>
                  <w:color w:val="000000"/>
                </w:rPr>
              </m:ctrlPr>
            </m:sSubPr>
            <m:e>
              <m:r>
                <w:rPr>
                  <w:rFonts w:ascii="Cambria Math" w:hAnsi="Cambria Math"/>
                  <w:color w:val="000000"/>
                </w:rPr>
                <m:t>n</m:t>
              </m:r>
            </m:e>
            <m:sub>
              <m:r>
                <w:rPr>
                  <w:rFonts w:ascii="Cambria Math"/>
                  <w:color w:val="000000"/>
                </w:rPr>
                <m:t>0</m:t>
              </m:r>
            </m:sub>
          </m:sSub>
          <m:r>
            <w:rPr>
              <w:rFonts w:ascii="Cambria Math"/>
              <w:color w:val="000000"/>
            </w:rPr>
            <m:t xml:space="preserve">= </m:t>
          </m:r>
          <m:f>
            <m:fPr>
              <m:ctrlPr>
                <w:rPr>
                  <w:rFonts w:ascii="Cambria Math"/>
                  <w:i/>
                  <w:color w:val="000000"/>
                </w:rPr>
              </m:ctrlPr>
            </m:fPr>
            <m:num>
              <m:sSup>
                <m:sSupPr>
                  <m:ctrlPr>
                    <w:rPr>
                      <w:rFonts w:ascii="Cambria Math"/>
                      <w:i/>
                      <w:color w:val="000000"/>
                    </w:rPr>
                  </m:ctrlPr>
                </m:sSupPr>
                <m:e>
                  <m:d>
                    <m:dPr>
                      <m:ctrlPr>
                        <w:rPr>
                          <w:rFonts w:ascii="Cambria Math"/>
                          <w:i/>
                          <w:color w:val="000000"/>
                        </w:rPr>
                      </m:ctrlPr>
                    </m:dPr>
                    <m:e>
                      <m:r>
                        <w:rPr>
                          <w:rFonts w:ascii="Cambria Math"/>
                          <w:color w:val="000000"/>
                        </w:rPr>
                        <m:t>1.645</m:t>
                      </m:r>
                    </m:e>
                  </m:d>
                </m:e>
                <m:sup>
                  <m:r>
                    <w:rPr>
                      <w:rFonts w:ascii="Cambria Math"/>
                      <w:color w:val="000000"/>
                    </w:rPr>
                    <m:t>2</m:t>
                  </m:r>
                </m:sup>
              </m:sSup>
              <m:sSup>
                <m:sSupPr>
                  <m:ctrlPr>
                    <w:rPr>
                      <w:rFonts w:ascii="Cambria Math"/>
                      <w:i/>
                      <w:color w:val="000000"/>
                    </w:rPr>
                  </m:ctrlPr>
                </m:sSupPr>
                <m:e>
                  <m:r>
                    <w:rPr>
                      <w:rFonts w:ascii="Cambria Math"/>
                      <w:color w:val="000000"/>
                    </w:rPr>
                    <m:t>(.5)</m:t>
                  </m:r>
                </m:e>
                <m:sup>
                  <m:r>
                    <w:rPr>
                      <w:rFonts w:ascii="Cambria Math"/>
                      <w:color w:val="000000"/>
                    </w:rPr>
                    <m:t>2</m:t>
                  </m:r>
                </m:sup>
              </m:sSup>
            </m:num>
            <m:den>
              <m:sSup>
                <m:sSupPr>
                  <m:ctrlPr>
                    <w:rPr>
                      <w:rFonts w:ascii="Cambria Math"/>
                      <w:i/>
                      <w:color w:val="000000"/>
                    </w:rPr>
                  </m:ctrlPr>
                </m:sSupPr>
                <m:e>
                  <m:r>
                    <w:rPr>
                      <w:rFonts w:ascii="Cambria Math"/>
                      <w:color w:val="000000"/>
                    </w:rPr>
                    <m:t>(.05)</m:t>
                  </m:r>
                </m:e>
                <m:sup>
                  <m:r>
                    <w:rPr>
                      <w:rFonts w:ascii="Cambria Math"/>
                      <w:color w:val="000000"/>
                    </w:rPr>
                    <m:t>2</m:t>
                  </m:r>
                </m:sup>
              </m:sSup>
            </m:den>
          </m:f>
        </m:oMath>
      </m:oMathPara>
    </w:p>
    <w:p w:rsidR="00D5179B" w:rsidRPr="00D5179B" w:rsidRDefault="00D5179B" w:rsidP="00D5179B">
      <w:pPr>
        <w:pStyle w:val="NormalWeb"/>
        <w:spacing w:before="0" w:beforeAutospacing="0" w:after="0" w:afterAutospacing="0" w:line="480" w:lineRule="auto"/>
        <w:jc w:val="both"/>
        <w:rPr>
          <w:color w:val="000000"/>
        </w:rPr>
      </w:pPr>
      <m:oMathPara>
        <m:oMath>
          <m:sSub>
            <m:sSubPr>
              <m:ctrlPr>
                <w:rPr>
                  <w:rFonts w:ascii="Cambria Math"/>
                  <w:i/>
                  <w:color w:val="000000"/>
                </w:rPr>
              </m:ctrlPr>
            </m:sSubPr>
            <m:e>
              <m:r>
                <w:rPr>
                  <w:rFonts w:ascii="Cambria Math" w:hAnsi="Cambria Math"/>
                  <w:color w:val="000000"/>
                </w:rPr>
                <m:t>n</m:t>
              </m:r>
            </m:e>
            <m:sub>
              <m:r>
                <w:rPr>
                  <w:rFonts w:ascii="Cambria Math"/>
                  <w:color w:val="000000"/>
                </w:rPr>
                <m:t>0</m:t>
              </m:r>
            </m:sub>
          </m:sSub>
          <m:r>
            <w:rPr>
              <w:rFonts w:ascii="Cambria Math"/>
              <w:color w:val="000000"/>
            </w:rPr>
            <m:t>= 270.6025</m:t>
          </m:r>
        </m:oMath>
      </m:oMathPara>
    </w:p>
    <w:p w:rsidR="00D5179B" w:rsidRPr="00D5179B" w:rsidRDefault="00D5179B" w:rsidP="00D5179B">
      <w:pPr>
        <w:pStyle w:val="NormalWeb"/>
        <w:spacing w:before="0" w:beforeAutospacing="0" w:after="0" w:afterAutospacing="0" w:line="480" w:lineRule="auto"/>
        <w:jc w:val="both"/>
        <w:rPr>
          <w:color w:val="000000"/>
        </w:rPr>
      </w:pPr>
      <w:r w:rsidRPr="00D5179B">
        <w:rPr>
          <w:color w:val="000000"/>
        </w:rPr>
        <w:tab/>
        <w:t xml:space="preserve">Overall, the total number of undergraduate students attending both Carnegie Mellon University and the University of Pittsburgh is approximately </w:t>
      </w:r>
      <w:r>
        <w:rPr>
          <w:color w:val="000000"/>
        </w:rPr>
        <w:t>23,736</w:t>
      </w:r>
      <w:r w:rsidRPr="00D5179B">
        <w:rPr>
          <w:color w:val="000000"/>
        </w:rPr>
        <w:t>. Because we are under the assumption that we are taking a random sample without replacement, we must make the following adjustment to our calculation above:</w:t>
      </w:r>
    </w:p>
    <w:p w:rsidR="00D5179B" w:rsidRPr="00D5179B" w:rsidRDefault="00D5179B" w:rsidP="00D5179B">
      <w:pPr>
        <w:pStyle w:val="NormalWeb"/>
        <w:spacing w:before="0" w:beforeAutospacing="0" w:after="0" w:afterAutospacing="0" w:line="480" w:lineRule="auto"/>
        <w:jc w:val="both"/>
        <w:rPr>
          <w:color w:val="000000"/>
        </w:rPr>
      </w:pPr>
      <m:oMathPara>
        <m:oMath>
          <m:r>
            <w:rPr>
              <w:rFonts w:ascii="Cambria Math" w:hAnsi="Cambria Math"/>
              <w:color w:val="000000"/>
            </w:rPr>
            <m:t>n</m:t>
          </m:r>
          <m:r>
            <w:rPr>
              <w:rFonts w:ascii="Cambria Math"/>
              <w:color w:val="000000"/>
            </w:rPr>
            <m:t xml:space="preserve"> </m:t>
          </m:r>
          <m:r>
            <w:rPr>
              <w:color w:val="000000"/>
            </w:rPr>
            <m:t>≥</m:t>
          </m:r>
          <m:r>
            <w:rPr>
              <w:rFonts w:ascii="Cambria Math"/>
              <w:color w:val="000000"/>
            </w:rPr>
            <m:t xml:space="preserve"> </m:t>
          </m:r>
          <m:f>
            <m:fPr>
              <m:ctrlPr>
                <w:rPr>
                  <w:rFonts w:ascii="Cambria Math"/>
                  <w:i/>
                  <w:color w:val="000000"/>
                </w:rPr>
              </m:ctrlPr>
            </m:fPr>
            <m:num>
              <m:r>
                <w:rPr>
                  <w:rFonts w:ascii="Cambria Math" w:hAnsi="Cambria Math"/>
                  <w:color w:val="000000"/>
                </w:rPr>
                <m:t>N</m:t>
              </m:r>
              <m:sSub>
                <m:sSubPr>
                  <m:ctrlPr>
                    <w:rPr>
                      <w:rFonts w:ascii="Cambria Math"/>
                      <w:i/>
                      <w:color w:val="000000"/>
                    </w:rPr>
                  </m:ctrlPr>
                </m:sSubPr>
                <m:e>
                  <m:r>
                    <w:rPr>
                      <w:rFonts w:ascii="Cambria Math" w:hAnsi="Cambria Math"/>
                      <w:color w:val="000000"/>
                    </w:rPr>
                    <m:t>n</m:t>
                  </m:r>
                </m:e>
                <m:sub>
                  <m:r>
                    <w:rPr>
                      <w:rFonts w:ascii="Cambria Math"/>
                      <w:color w:val="000000"/>
                    </w:rPr>
                    <m:t>0</m:t>
                  </m:r>
                </m:sub>
              </m:sSub>
            </m:num>
            <m:den>
              <m:r>
                <w:rPr>
                  <w:rFonts w:ascii="Cambria Math" w:hAnsi="Cambria Math"/>
                  <w:color w:val="000000"/>
                </w:rPr>
                <m:t>N</m:t>
              </m:r>
              <m:r>
                <w:rPr>
                  <w:rFonts w:ascii="Cambria Math"/>
                  <w:color w:val="000000"/>
                </w:rPr>
                <m:t xml:space="preserve">+ </m:t>
              </m:r>
              <m:sSub>
                <m:sSubPr>
                  <m:ctrlPr>
                    <w:rPr>
                      <w:rFonts w:ascii="Cambria Math"/>
                      <w:i/>
                      <w:color w:val="000000"/>
                    </w:rPr>
                  </m:ctrlPr>
                </m:sSubPr>
                <m:e>
                  <m:r>
                    <w:rPr>
                      <w:rFonts w:ascii="Cambria Math" w:hAnsi="Cambria Math"/>
                      <w:color w:val="000000"/>
                    </w:rPr>
                    <m:t>n</m:t>
                  </m:r>
                </m:e>
                <m:sub>
                  <m:r>
                    <w:rPr>
                      <w:rFonts w:ascii="Cambria Math"/>
                      <w:color w:val="000000"/>
                    </w:rPr>
                    <m:t>0</m:t>
                  </m:r>
                </m:sub>
              </m:sSub>
            </m:den>
          </m:f>
        </m:oMath>
      </m:oMathPara>
    </w:p>
    <w:p w:rsidR="00D5179B" w:rsidRPr="00D5179B" w:rsidRDefault="00D5179B" w:rsidP="00D5179B">
      <w:pPr>
        <w:pStyle w:val="NormalWeb"/>
        <w:spacing w:before="0" w:beforeAutospacing="0" w:after="0" w:afterAutospacing="0" w:line="480" w:lineRule="auto"/>
        <w:jc w:val="both"/>
        <w:rPr>
          <w:color w:val="000000"/>
        </w:rPr>
      </w:pPr>
      <m:oMathPara>
        <m:oMath>
          <m:r>
            <w:rPr>
              <w:rFonts w:ascii="Cambria Math" w:hAnsi="Cambria Math"/>
              <w:color w:val="000000"/>
            </w:rPr>
            <m:t>n</m:t>
          </m:r>
          <m:r>
            <w:rPr>
              <w:rFonts w:ascii="Cambria Math"/>
              <w:color w:val="000000"/>
            </w:rPr>
            <m:t xml:space="preserve"> </m:t>
          </m:r>
          <m:r>
            <w:rPr>
              <w:color w:val="000000"/>
            </w:rPr>
            <m:t>≥</m:t>
          </m:r>
          <m:r>
            <w:rPr>
              <w:rFonts w:ascii="Cambria Math"/>
              <w:color w:val="000000"/>
            </w:rPr>
            <m:t xml:space="preserve"> </m:t>
          </m:r>
          <m:f>
            <m:fPr>
              <m:ctrlPr>
                <w:rPr>
                  <w:rFonts w:ascii="Cambria Math"/>
                  <w:i/>
                  <w:color w:val="000000"/>
                </w:rPr>
              </m:ctrlPr>
            </m:fPr>
            <m:num>
              <m:r>
                <w:rPr>
                  <w:rFonts w:ascii="Cambria Math"/>
                  <w:color w:val="000000"/>
                </w:rPr>
                <m:t>(</m:t>
              </m:r>
              <m:r>
                <m:rPr>
                  <m:sty m:val="p"/>
                </m:rPr>
                <w:rPr>
                  <w:rFonts w:ascii="Cambria Math" w:hAnsi="Cambria Math"/>
                  <w:color w:val="000000"/>
                </w:rPr>
                <m:t>23,736</m:t>
              </m:r>
              <m:r>
                <w:rPr>
                  <w:rFonts w:ascii="Cambria Math"/>
                  <w:color w:val="000000"/>
                </w:rPr>
                <m:t>)(270.6025)</m:t>
              </m:r>
            </m:num>
            <m:den>
              <m:r>
                <w:rPr>
                  <w:rFonts w:ascii="Cambria Math"/>
                  <w:color w:val="000000"/>
                </w:rPr>
                <m:t>(</m:t>
              </m:r>
              <m:r>
                <m:rPr>
                  <m:sty m:val="p"/>
                </m:rPr>
                <w:rPr>
                  <w:rFonts w:ascii="Cambria Math" w:hAnsi="Cambria Math"/>
                  <w:color w:val="000000"/>
                </w:rPr>
                <m:t>23,736</m:t>
              </m:r>
              <m:r>
                <w:rPr>
                  <w:rFonts w:ascii="Cambria Math"/>
                  <w:color w:val="000000"/>
                </w:rPr>
                <m:t>)+(270.6025)</m:t>
              </m:r>
            </m:den>
          </m:f>
        </m:oMath>
      </m:oMathPara>
    </w:p>
    <w:p w:rsidR="00D5179B" w:rsidRPr="00D5179B" w:rsidRDefault="00D5179B" w:rsidP="00D5179B">
      <w:pPr>
        <w:pStyle w:val="NormalWeb"/>
        <w:spacing w:before="0" w:beforeAutospacing="0" w:after="0" w:afterAutospacing="0" w:line="480" w:lineRule="auto"/>
        <w:jc w:val="both"/>
        <w:rPr>
          <w:color w:val="000000"/>
        </w:rPr>
      </w:pPr>
      <m:oMathPara>
        <m:oMath>
          <m:r>
            <w:rPr>
              <w:rFonts w:ascii="Cambria Math" w:hAnsi="Cambria Math"/>
              <w:color w:val="000000"/>
            </w:rPr>
            <m:t>n</m:t>
          </m:r>
          <m:r>
            <w:rPr>
              <w:rFonts w:ascii="Cambria Math"/>
              <w:color w:val="000000"/>
            </w:rPr>
            <m:t xml:space="preserve"> </m:t>
          </m:r>
          <m:r>
            <w:rPr>
              <w:color w:val="000000"/>
            </w:rPr>
            <m:t>≥</m:t>
          </m:r>
          <m:r>
            <w:rPr>
              <w:rFonts w:ascii="Cambria Math"/>
              <w:color w:val="000000"/>
            </w:rPr>
            <m:t xml:space="preserve"> 267.</m:t>
          </m:r>
          <m:r>
            <w:rPr>
              <w:rFonts w:ascii="Cambria Math"/>
              <w:color w:val="000000"/>
            </w:rPr>
            <m:t>552268</m:t>
          </m:r>
        </m:oMath>
      </m:oMathPara>
    </w:p>
    <w:p w:rsidR="00D5179B" w:rsidRPr="00D5179B" w:rsidRDefault="00D5179B" w:rsidP="00D5179B">
      <w:pPr>
        <w:pStyle w:val="NormalWeb"/>
        <w:spacing w:before="0" w:beforeAutospacing="0" w:after="0" w:afterAutospacing="0" w:line="480" w:lineRule="auto"/>
        <w:jc w:val="both"/>
        <w:rPr>
          <w:color w:val="000000"/>
        </w:rPr>
      </w:pPr>
      <w:r w:rsidRPr="00D5179B">
        <w:rPr>
          <w:color w:val="000000"/>
        </w:rPr>
        <w:tab/>
        <w:t>Therefore, to make inferences about our population concerning the questions we plan to ask with a margin of error of 5%, we must sample at least 268 total individuals.</w:t>
      </w:r>
    </w:p>
    <w:p w:rsidR="00D5179B" w:rsidRPr="00D5179B" w:rsidRDefault="00D5179B" w:rsidP="00D5179B">
      <w:pPr>
        <w:pStyle w:val="NormalWeb"/>
        <w:spacing w:before="0" w:beforeAutospacing="0" w:after="0" w:afterAutospacing="0" w:line="480" w:lineRule="auto"/>
        <w:jc w:val="both"/>
        <w:rPr>
          <w:color w:val="000000"/>
        </w:rPr>
      </w:pPr>
      <w:r w:rsidRPr="00D5179B">
        <w:rPr>
          <w:color w:val="000000"/>
        </w:rPr>
        <w:tab/>
        <w:t>Since we are conducting a “face to face” survey, with practice we may be able to get a response rate up to 70% (as noted in the lecture slides). Therefore, for the worst case scenario we will consider our response rate to be approximately 50%. If we take our response rate into account, we may need to physically ask more individuals for their participation in our survey. Specifically:</w:t>
      </w:r>
    </w:p>
    <w:p w:rsidR="00D5179B" w:rsidRPr="00D5179B" w:rsidRDefault="00D5179B" w:rsidP="00D5179B">
      <w:pPr>
        <w:pStyle w:val="NormalWeb"/>
        <w:spacing w:before="0" w:beforeAutospacing="0" w:after="0" w:afterAutospacing="0" w:line="480" w:lineRule="auto"/>
        <w:jc w:val="both"/>
        <w:rPr>
          <w:color w:val="000000"/>
        </w:rPr>
      </w:pPr>
      <m:oMathPara>
        <m:oMath>
          <m:sSub>
            <m:sSubPr>
              <m:ctrlPr>
                <w:rPr>
                  <w:rFonts w:ascii="Cambria Math"/>
                  <w:i/>
                  <w:color w:val="000000"/>
                </w:rPr>
              </m:ctrlPr>
            </m:sSubPr>
            <m:e>
              <m:r>
                <w:rPr>
                  <w:rFonts w:ascii="Cambria Math" w:hAnsi="Cambria Math"/>
                  <w:color w:val="000000"/>
                </w:rPr>
                <m:t>n</m:t>
              </m:r>
            </m:e>
            <m:sub>
              <m:r>
                <w:rPr>
                  <w:rFonts w:ascii="Cambria Math" w:hAnsi="Cambria Math"/>
                  <w:color w:val="000000"/>
                </w:rPr>
                <m:t>Wit</m:t>
              </m:r>
              <m:r>
                <w:rPr>
                  <w:rFonts w:hAnsi="Cambria Math"/>
                  <w:color w:val="000000"/>
                </w:rPr>
                <m:t>h</m:t>
              </m:r>
              <m:r>
                <w:rPr>
                  <w:rFonts w:ascii="Cambria Math"/>
                  <w:color w:val="000000"/>
                </w:rPr>
                <m:t xml:space="preserve"> .5 </m:t>
              </m:r>
              <m:r>
                <w:rPr>
                  <w:rFonts w:ascii="Cambria Math" w:hAnsi="Cambria Math"/>
                  <w:color w:val="000000"/>
                </w:rPr>
                <m:t>Response</m:t>
              </m:r>
              <m:r>
                <w:rPr>
                  <w:rFonts w:ascii="Cambria Math"/>
                  <w:color w:val="000000"/>
                </w:rPr>
                <m:t xml:space="preserve"> </m:t>
              </m:r>
              <m:r>
                <w:rPr>
                  <w:rFonts w:ascii="Cambria Math" w:hAnsi="Cambria Math"/>
                  <w:color w:val="000000"/>
                </w:rPr>
                <m:t>Rate</m:t>
              </m:r>
            </m:sub>
          </m:sSub>
          <m:r>
            <w:rPr>
              <w:rFonts w:ascii="Cambria Math"/>
              <w:color w:val="000000"/>
            </w:rPr>
            <m:t xml:space="preserve"> </m:t>
          </m:r>
          <m:r>
            <w:rPr>
              <w:color w:val="000000"/>
            </w:rPr>
            <m:t>≥</m:t>
          </m:r>
          <m:r>
            <w:rPr>
              <w:rFonts w:ascii="Cambria Math"/>
              <w:color w:val="000000"/>
            </w:rPr>
            <m:t xml:space="preserve"> </m:t>
          </m:r>
          <m:f>
            <m:fPr>
              <m:ctrlPr>
                <w:rPr>
                  <w:rFonts w:ascii="Cambria Math"/>
                  <w:i/>
                  <w:color w:val="000000"/>
                </w:rPr>
              </m:ctrlPr>
            </m:fPr>
            <m:num>
              <m:r>
                <w:rPr>
                  <w:rFonts w:ascii="Cambria Math"/>
                  <w:color w:val="000000"/>
                </w:rPr>
                <m:t>267.552268</m:t>
              </m:r>
            </m:num>
            <m:den>
              <m:r>
                <w:rPr>
                  <w:rFonts w:ascii="Cambria Math"/>
                  <w:color w:val="000000"/>
                </w:rPr>
                <m:t>.5</m:t>
              </m:r>
            </m:den>
          </m:f>
        </m:oMath>
      </m:oMathPara>
    </w:p>
    <w:p w:rsidR="00D5179B" w:rsidRPr="00D5179B" w:rsidRDefault="00D5179B" w:rsidP="00D5179B">
      <w:pPr>
        <w:pStyle w:val="NormalWeb"/>
        <w:spacing w:before="0" w:beforeAutospacing="0" w:after="0" w:afterAutospacing="0" w:line="480" w:lineRule="auto"/>
        <w:jc w:val="both"/>
        <w:rPr>
          <w:color w:val="000000"/>
        </w:rPr>
      </w:pPr>
    </w:p>
    <w:p w:rsidR="00D5179B" w:rsidRPr="00D5179B" w:rsidRDefault="00D5179B" w:rsidP="00D5179B">
      <w:pPr>
        <w:pStyle w:val="NormalWeb"/>
        <w:spacing w:before="0" w:beforeAutospacing="0" w:after="0" w:afterAutospacing="0" w:line="480" w:lineRule="auto"/>
        <w:jc w:val="both"/>
        <w:rPr>
          <w:color w:val="000000"/>
        </w:rPr>
      </w:pPr>
      <m:oMathPara>
        <m:oMath>
          <m:sSub>
            <m:sSubPr>
              <m:ctrlPr>
                <w:rPr>
                  <w:rFonts w:ascii="Cambria Math"/>
                  <w:i/>
                  <w:color w:val="000000"/>
                </w:rPr>
              </m:ctrlPr>
            </m:sSubPr>
            <m:e>
              <m:r>
                <w:rPr>
                  <w:rFonts w:ascii="Cambria Math" w:hAnsi="Cambria Math"/>
                  <w:color w:val="000000"/>
                </w:rPr>
                <m:t>n</m:t>
              </m:r>
            </m:e>
            <m:sub>
              <m:r>
                <w:rPr>
                  <w:rFonts w:ascii="Cambria Math" w:hAnsi="Cambria Math"/>
                  <w:color w:val="000000"/>
                </w:rPr>
                <m:t>Wit</m:t>
              </m:r>
              <m:r>
                <w:rPr>
                  <w:rFonts w:hAnsi="Cambria Math"/>
                  <w:color w:val="000000"/>
                </w:rPr>
                <m:t>h</m:t>
              </m:r>
              <m:r>
                <w:rPr>
                  <w:rFonts w:ascii="Cambria Math"/>
                  <w:color w:val="000000"/>
                </w:rPr>
                <m:t xml:space="preserve"> .5 </m:t>
              </m:r>
              <m:r>
                <w:rPr>
                  <w:rFonts w:ascii="Cambria Math" w:hAnsi="Cambria Math"/>
                  <w:color w:val="000000"/>
                </w:rPr>
                <m:t>Response</m:t>
              </m:r>
              <m:r>
                <w:rPr>
                  <w:rFonts w:ascii="Cambria Math"/>
                  <w:color w:val="000000"/>
                </w:rPr>
                <m:t xml:space="preserve"> </m:t>
              </m:r>
              <m:r>
                <w:rPr>
                  <w:rFonts w:ascii="Cambria Math" w:hAnsi="Cambria Math"/>
                  <w:color w:val="000000"/>
                </w:rPr>
                <m:t>Rate</m:t>
              </m:r>
            </m:sub>
          </m:sSub>
          <m:r>
            <w:rPr>
              <w:rFonts w:ascii="Cambria Math"/>
              <w:color w:val="000000"/>
            </w:rPr>
            <m:t xml:space="preserve"> </m:t>
          </m:r>
          <m:r>
            <w:rPr>
              <w:color w:val="000000"/>
            </w:rPr>
            <m:t>≥</m:t>
          </m:r>
          <m:r>
            <w:rPr>
              <w:rFonts w:ascii="Cambria Math"/>
              <w:color w:val="000000"/>
            </w:rPr>
            <m:t xml:space="preserve"> 535.</m:t>
          </m:r>
          <m:r>
            <w:rPr>
              <w:rFonts w:ascii="Cambria Math"/>
              <w:color w:val="000000"/>
            </w:rPr>
            <m:t>1</m:t>
          </m:r>
          <m:r>
            <w:rPr>
              <w:rFonts w:ascii="Cambria Math"/>
              <w:color w:val="000000"/>
            </w:rPr>
            <m:t>0</m:t>
          </m:r>
          <m:r>
            <w:rPr>
              <w:rFonts w:ascii="Cambria Math"/>
              <w:color w:val="000000"/>
            </w:rPr>
            <m:t>4536</m:t>
          </m:r>
        </m:oMath>
      </m:oMathPara>
    </w:p>
    <w:p w:rsidR="00687B9C" w:rsidRDefault="00D5179B" w:rsidP="00D5179B">
      <w:pPr>
        <w:pStyle w:val="NoSpacing"/>
        <w:spacing w:line="480" w:lineRule="auto"/>
        <w:jc w:val="both"/>
        <w:rPr>
          <w:rFonts w:ascii="Times New Roman" w:hAnsi="Times New Roman" w:cs="Times New Roman"/>
          <w:color w:val="000000"/>
          <w:sz w:val="24"/>
          <w:szCs w:val="24"/>
        </w:rPr>
      </w:pPr>
      <w:r w:rsidRPr="00D5179B">
        <w:rPr>
          <w:rFonts w:ascii="Times New Roman" w:hAnsi="Times New Roman" w:cs="Times New Roman"/>
          <w:color w:val="000000"/>
          <w:sz w:val="24"/>
          <w:szCs w:val="24"/>
        </w:rPr>
        <w:tab/>
        <w:t>Thus, for a worst case scenario calculation, we need to ask approximately 536 individuals to take our survey, but only have approximately 268 of those individuals completely fill out our survey, to be able to make inferences with a 5% margin of error.</w:t>
      </w:r>
    </w:p>
    <w:p w:rsidR="00470899" w:rsidRDefault="00D5179B" w:rsidP="00D5179B">
      <w:pPr>
        <w:pStyle w:val="NoSpacing"/>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We note that our target population specifically contains two main strata: one from Carnegie Mellon University and another from the University of Pittsburgh. Therefore, we may be able to reduce our required sample size</w:t>
      </w:r>
      <w:r w:rsidR="00470899">
        <w:rPr>
          <w:rFonts w:ascii="Times New Roman" w:hAnsi="Times New Roman" w:cs="Times New Roman"/>
          <w:color w:val="000000"/>
          <w:sz w:val="24"/>
          <w:szCs w:val="24"/>
        </w:rPr>
        <w:t>. As a result, we may also be able to reduce our margin of error and increase our confidence level for the answers on each of our survey’s questions. With a given sample size and confidence level (mapped to the z-score of a standard normal curve), we can calculate both the Carnegie Mellon University and University of Pittsburgh contributions to the total margin of error as follows:</w:t>
      </w:r>
    </w:p>
    <w:p w:rsidR="00D5179B" w:rsidRDefault="00470899" w:rsidP="00470899">
      <w:pPr>
        <w:pStyle w:val="NoSpacing"/>
        <w:spacing w:line="480" w:lineRule="auto"/>
        <w:jc w:val="cente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CMU</m:t>
              </m:r>
            </m:e>
            <m:sub>
              <m:r>
                <w:rPr>
                  <w:rFonts w:ascii="Cambria Math" w:hAnsi="Cambria Math" w:cs="Times New Roman"/>
                  <w:sz w:val="24"/>
                  <w:szCs w:val="24"/>
                </w:rPr>
                <m:t>Error</m:t>
              </m:r>
            </m:sub>
          </m:sSub>
          <m:r>
            <w:rPr>
              <w:rFonts w:ascii="Cambria Math" w:hAnsi="Cambria Math" w:cs="Times New Roman"/>
              <w:sz w:val="24"/>
              <w:szCs w:val="24"/>
            </w:rPr>
            <m:t>=Z*</m:t>
          </m:r>
          <m:rad>
            <m:radPr>
              <m:degHide m:val="on"/>
              <m:ctrlPr>
                <w:rPr>
                  <w:rFonts w:ascii="Cambria Math" w:eastAsiaTheme="minorEastAsia" w:hAnsi="Cambria Math" w:cs="Times New Roman"/>
                  <w:i/>
                  <w:sz w:val="24"/>
                  <w:szCs w:val="24"/>
                </w:rPr>
              </m:ctrlPr>
            </m:radPr>
            <m:deg/>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5,705</m:t>
                      </m:r>
                    </m:num>
                    <m:den>
                      <m:r>
                        <w:rPr>
                          <w:rFonts w:ascii="Cambria Math" w:eastAsiaTheme="minorEastAsia" w:hAnsi="Cambria Math" w:cs="Times New Roman"/>
                          <w:sz w:val="24"/>
                          <w:szCs w:val="24"/>
                        </w:rPr>
                        <m:t>23,736</m:t>
                      </m:r>
                    </m:den>
                  </m:f>
                </m:e>
              </m:d>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xml:space="preserve">1- </m:t>
                  </m:r>
                  <m:f>
                    <m:fPr>
                      <m:ctrlPr>
                        <w:rPr>
                          <w:rFonts w:ascii="Cambria Math" w:eastAsiaTheme="minorEastAsia" w:hAnsi="Cambria Math" w:cs="Times New Roman"/>
                          <w:i/>
                          <w:sz w:val="24"/>
                          <w:szCs w:val="24"/>
                        </w:rPr>
                      </m:ctrlPr>
                    </m:fPr>
                    <m:num>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m:t>
                          </m:r>
                        </m:num>
                        <m:den>
                          <m:r>
                            <w:rPr>
                              <w:rFonts w:ascii="Cambria Math" w:eastAsiaTheme="minorEastAsia" w:hAnsi="Cambria Math" w:cs="Times New Roman"/>
                              <w:sz w:val="24"/>
                              <w:szCs w:val="24"/>
                            </w:rPr>
                            <m:t>2</m:t>
                          </m:r>
                        </m:den>
                      </m:f>
                    </m:num>
                    <m:den>
                      <m:r>
                        <w:rPr>
                          <w:rFonts w:ascii="Cambria Math" w:eastAsiaTheme="minorEastAsia" w:hAnsi="Cambria Math" w:cs="Times New Roman"/>
                          <w:sz w:val="24"/>
                          <w:szCs w:val="24"/>
                        </w:rPr>
                        <m:t>5,705</m:t>
                      </m:r>
                    </m:den>
                  </m:f>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.25</m:t>
                      </m:r>
                    </m:num>
                    <m:den>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m:t>
                          </m:r>
                        </m:num>
                        <m:den>
                          <m:r>
                            <w:rPr>
                              <w:rFonts w:ascii="Cambria Math" w:eastAsiaTheme="minorEastAsia" w:hAnsi="Cambria Math" w:cs="Times New Roman"/>
                              <w:sz w:val="24"/>
                              <w:szCs w:val="24"/>
                            </w:rPr>
                            <m:t>2</m:t>
                          </m:r>
                        </m:den>
                      </m:f>
                    </m:den>
                  </m:f>
                </m:e>
              </m:d>
            </m:e>
          </m:rad>
        </m:oMath>
      </m:oMathPara>
    </w:p>
    <w:p w:rsidR="00470899" w:rsidRDefault="00470899" w:rsidP="00470899">
      <w:pPr>
        <w:pStyle w:val="NoSpacing"/>
        <w:spacing w:line="480" w:lineRule="auto"/>
        <w:jc w:val="cente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Pitt</m:t>
              </m:r>
            </m:e>
            <m:sub>
              <m:r>
                <w:rPr>
                  <w:rFonts w:ascii="Cambria Math" w:hAnsi="Cambria Math" w:cs="Times New Roman"/>
                  <w:sz w:val="24"/>
                  <w:szCs w:val="24"/>
                </w:rPr>
                <m:t>Error</m:t>
              </m:r>
            </m:sub>
          </m:sSub>
          <m:r>
            <w:rPr>
              <w:rFonts w:ascii="Cambria Math" w:hAnsi="Cambria Math" w:cs="Times New Roman"/>
              <w:sz w:val="24"/>
              <w:szCs w:val="24"/>
            </w:rPr>
            <m:t>=Z*</m:t>
          </m:r>
          <m:rad>
            <m:radPr>
              <m:degHide m:val="on"/>
              <m:ctrlPr>
                <w:rPr>
                  <w:rFonts w:ascii="Cambria Math" w:eastAsiaTheme="minorEastAsia" w:hAnsi="Cambria Math" w:cs="Times New Roman"/>
                  <w:i/>
                  <w:sz w:val="24"/>
                  <w:szCs w:val="24"/>
                </w:rPr>
              </m:ctrlPr>
            </m:radPr>
            <m:deg/>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18,031</m:t>
                      </m:r>
                    </m:num>
                    <m:den>
                      <m:r>
                        <w:rPr>
                          <w:rFonts w:ascii="Cambria Math" w:eastAsiaTheme="minorEastAsia" w:hAnsi="Cambria Math" w:cs="Times New Roman"/>
                          <w:sz w:val="24"/>
                          <w:szCs w:val="24"/>
                        </w:rPr>
                        <m:t>23,736</m:t>
                      </m:r>
                    </m:den>
                  </m:f>
                </m:e>
              </m:d>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xml:space="preserve">1- </m:t>
                  </m:r>
                  <m:f>
                    <m:fPr>
                      <m:ctrlPr>
                        <w:rPr>
                          <w:rFonts w:ascii="Cambria Math" w:eastAsiaTheme="minorEastAsia" w:hAnsi="Cambria Math" w:cs="Times New Roman"/>
                          <w:i/>
                          <w:sz w:val="24"/>
                          <w:szCs w:val="24"/>
                        </w:rPr>
                      </m:ctrlPr>
                    </m:fPr>
                    <m:num>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m:t>
                          </m:r>
                        </m:num>
                        <m:den>
                          <m:r>
                            <w:rPr>
                              <w:rFonts w:ascii="Cambria Math" w:eastAsiaTheme="minorEastAsia" w:hAnsi="Cambria Math" w:cs="Times New Roman"/>
                              <w:sz w:val="24"/>
                              <w:szCs w:val="24"/>
                            </w:rPr>
                            <m:t>2</m:t>
                          </m:r>
                        </m:den>
                      </m:f>
                    </m:num>
                    <m:den>
                      <m:r>
                        <w:rPr>
                          <w:rFonts w:ascii="Cambria Math" w:eastAsiaTheme="minorEastAsia" w:hAnsi="Cambria Math" w:cs="Times New Roman"/>
                          <w:sz w:val="24"/>
                          <w:szCs w:val="24"/>
                        </w:rPr>
                        <m:t>18,031</m:t>
                      </m:r>
                    </m:den>
                  </m:f>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.25</m:t>
                      </m:r>
                    </m:num>
                    <m:den>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m:t>
                          </m:r>
                        </m:num>
                        <m:den>
                          <m:r>
                            <w:rPr>
                              <w:rFonts w:ascii="Cambria Math" w:eastAsiaTheme="minorEastAsia" w:hAnsi="Cambria Math" w:cs="Times New Roman"/>
                              <w:sz w:val="24"/>
                              <w:szCs w:val="24"/>
                            </w:rPr>
                            <m:t>2</m:t>
                          </m:r>
                        </m:den>
                      </m:f>
                    </m:den>
                  </m:f>
                </m:e>
              </m:d>
            </m:e>
          </m:rad>
        </m:oMath>
      </m:oMathPara>
    </w:p>
    <w:p w:rsidR="00470899" w:rsidRDefault="00470899" w:rsidP="00470899">
      <w:pPr>
        <w:pStyle w:val="NoSpacing"/>
        <w:spacing w:line="480" w:lineRule="auto"/>
        <w:jc w:val="cente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MOE</m:t>
              </m:r>
            </m:e>
            <m:sub>
              <m:r>
                <w:rPr>
                  <w:rFonts w:ascii="Cambria Math" w:hAnsi="Cambria Math" w:cs="Times New Roman"/>
                  <w:sz w:val="24"/>
                  <w:szCs w:val="24"/>
                </w:rPr>
                <m:t>Total</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CMU</m:t>
              </m:r>
            </m:e>
            <m:sub>
              <m:r>
                <w:rPr>
                  <w:rFonts w:ascii="Cambria Math" w:hAnsi="Cambria Math" w:cs="Times New Roman"/>
                  <w:sz w:val="24"/>
                  <w:szCs w:val="24"/>
                </w:rPr>
                <m:t>Error</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Pitt</m:t>
              </m:r>
            </m:e>
            <m:sub>
              <m:r>
                <w:rPr>
                  <w:rFonts w:ascii="Cambria Math" w:hAnsi="Cambria Math" w:cs="Times New Roman"/>
                  <w:sz w:val="24"/>
                  <w:szCs w:val="24"/>
                </w:rPr>
                <m:t>Error</m:t>
              </m:r>
            </m:sub>
          </m:sSub>
        </m:oMath>
      </m:oMathPara>
    </w:p>
    <w:p w:rsidR="00470899" w:rsidRDefault="00470899" w:rsidP="00470899">
      <w:pPr>
        <w:pStyle w:val="NoSpacing"/>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By continually </w:t>
      </w:r>
      <w:proofErr w:type="spellStart"/>
      <w:r>
        <w:rPr>
          <w:rFonts w:ascii="Times New Roman" w:eastAsiaTheme="minorEastAsia" w:hAnsi="Times New Roman" w:cs="Times New Roman"/>
          <w:sz w:val="24"/>
          <w:szCs w:val="24"/>
        </w:rPr>
        <w:t>permutating</w:t>
      </w:r>
      <w:proofErr w:type="spellEnd"/>
      <w:r>
        <w:rPr>
          <w:rFonts w:ascii="Times New Roman" w:eastAsiaTheme="minorEastAsia" w:hAnsi="Times New Roman" w:cs="Times New Roman"/>
          <w:sz w:val="24"/>
          <w:szCs w:val="24"/>
        </w:rPr>
        <w:t xml:space="preserve"> these calculations using various confidence levels and overall sample sizes, we can gain an ide</w:t>
      </w:r>
      <w:r w:rsidR="00FA668E">
        <w:rPr>
          <w:rFonts w:ascii="Times New Roman" w:eastAsiaTheme="minorEastAsia" w:hAnsi="Times New Roman" w:cs="Times New Roman"/>
          <w:sz w:val="24"/>
          <w:szCs w:val="24"/>
        </w:rPr>
        <w:t>a of what type of margin of error we may ultimately end up with. Some example calculations are given in the table below:</w:t>
      </w:r>
    </w:p>
    <w:tbl>
      <w:tblPr>
        <w:tblStyle w:val="TableGrid"/>
        <w:tblW w:w="0" w:type="auto"/>
        <w:jc w:val="center"/>
        <w:tblLook w:val="04A0"/>
      </w:tblPr>
      <w:tblGrid>
        <w:gridCol w:w="1915"/>
        <w:gridCol w:w="1915"/>
        <w:gridCol w:w="1915"/>
        <w:gridCol w:w="1915"/>
      </w:tblGrid>
      <w:tr w:rsidR="00FA668E" w:rsidTr="00FA668E">
        <w:trPr>
          <w:jc w:val="center"/>
        </w:trPr>
        <w:tc>
          <w:tcPr>
            <w:tcW w:w="1915" w:type="dxa"/>
          </w:tcPr>
          <w:p w:rsidR="00FA668E" w:rsidRPr="00FA668E" w:rsidRDefault="00FA668E" w:rsidP="00FA668E">
            <w:pPr>
              <w:pStyle w:val="NoSpacing"/>
              <w:jc w:val="center"/>
              <w:rPr>
                <w:rFonts w:ascii="Times New Roman" w:eastAsiaTheme="minorEastAsia" w:hAnsi="Times New Roman" w:cs="Times New Roman"/>
                <w:sz w:val="24"/>
                <w:szCs w:val="24"/>
                <w:u w:val="single"/>
              </w:rPr>
            </w:pPr>
            <w:r>
              <w:rPr>
                <w:rFonts w:ascii="Times New Roman" w:eastAsiaTheme="minorEastAsia" w:hAnsi="Times New Roman" w:cs="Times New Roman"/>
                <w:sz w:val="24"/>
                <w:szCs w:val="24"/>
                <w:u w:val="single"/>
              </w:rPr>
              <w:t>Confidence Interval</w:t>
            </w:r>
          </w:p>
        </w:tc>
        <w:tc>
          <w:tcPr>
            <w:tcW w:w="1915" w:type="dxa"/>
          </w:tcPr>
          <w:p w:rsidR="00FA668E" w:rsidRPr="00FA668E" w:rsidRDefault="00FA668E" w:rsidP="00FA668E">
            <w:pPr>
              <w:pStyle w:val="NoSpacing"/>
              <w:jc w:val="center"/>
              <w:rPr>
                <w:rFonts w:ascii="Times New Roman" w:eastAsiaTheme="minorEastAsia" w:hAnsi="Times New Roman" w:cs="Times New Roman"/>
                <w:sz w:val="24"/>
                <w:szCs w:val="24"/>
                <w:u w:val="single"/>
              </w:rPr>
            </w:pPr>
            <w:r>
              <w:rPr>
                <w:rFonts w:ascii="Times New Roman" w:eastAsiaTheme="minorEastAsia" w:hAnsi="Times New Roman" w:cs="Times New Roman"/>
                <w:sz w:val="24"/>
                <w:szCs w:val="24"/>
                <w:u w:val="single"/>
              </w:rPr>
              <w:t>Margin of Error</w:t>
            </w:r>
          </w:p>
        </w:tc>
        <w:tc>
          <w:tcPr>
            <w:tcW w:w="1915" w:type="dxa"/>
          </w:tcPr>
          <w:p w:rsidR="00FA668E" w:rsidRPr="00FA668E" w:rsidRDefault="00FA668E" w:rsidP="00FA668E">
            <w:pPr>
              <w:pStyle w:val="NoSpacing"/>
              <w:jc w:val="center"/>
              <w:rPr>
                <w:rFonts w:ascii="Times New Roman" w:eastAsiaTheme="minorEastAsia" w:hAnsi="Times New Roman" w:cs="Times New Roman"/>
                <w:sz w:val="24"/>
                <w:szCs w:val="24"/>
                <w:u w:val="single"/>
              </w:rPr>
            </w:pPr>
            <w:r>
              <w:rPr>
                <w:rFonts w:ascii="Times New Roman" w:eastAsiaTheme="minorEastAsia" w:hAnsi="Times New Roman" w:cs="Times New Roman"/>
                <w:sz w:val="24"/>
                <w:szCs w:val="24"/>
                <w:u w:val="single"/>
              </w:rPr>
              <w:t>Z-Score</w:t>
            </w:r>
          </w:p>
        </w:tc>
        <w:tc>
          <w:tcPr>
            <w:tcW w:w="1915" w:type="dxa"/>
          </w:tcPr>
          <w:p w:rsidR="00FA668E" w:rsidRPr="00FA668E" w:rsidRDefault="00FA668E" w:rsidP="00FA668E">
            <w:pPr>
              <w:pStyle w:val="NoSpacing"/>
              <w:jc w:val="center"/>
              <w:rPr>
                <w:rFonts w:ascii="Times New Roman" w:eastAsiaTheme="minorEastAsia" w:hAnsi="Times New Roman" w:cs="Times New Roman"/>
                <w:i/>
                <w:sz w:val="24"/>
                <w:szCs w:val="24"/>
                <w:u w:val="single"/>
              </w:rPr>
            </w:pPr>
            <w:r>
              <w:rPr>
                <w:rFonts w:ascii="Times New Roman" w:eastAsiaTheme="minorEastAsia" w:hAnsi="Times New Roman" w:cs="Times New Roman"/>
                <w:i/>
                <w:sz w:val="24"/>
                <w:szCs w:val="24"/>
                <w:u w:val="single"/>
              </w:rPr>
              <w:t>N</w:t>
            </w:r>
          </w:p>
        </w:tc>
      </w:tr>
      <w:tr w:rsidR="00FA668E" w:rsidTr="00FA668E">
        <w:trPr>
          <w:jc w:val="center"/>
        </w:trPr>
        <w:tc>
          <w:tcPr>
            <w:tcW w:w="1915" w:type="dxa"/>
          </w:tcPr>
          <w:p w:rsidR="00FA668E" w:rsidRDefault="00FA668E" w:rsidP="00FA668E">
            <w:pPr>
              <w:pStyle w:val="No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90%</w:t>
            </w:r>
          </w:p>
        </w:tc>
        <w:tc>
          <w:tcPr>
            <w:tcW w:w="1915" w:type="dxa"/>
          </w:tcPr>
          <w:p w:rsidR="00FA668E" w:rsidRDefault="00FA668E" w:rsidP="00FA668E">
            <w:pPr>
              <w:pStyle w:val="No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.05</w:t>
            </w:r>
          </w:p>
        </w:tc>
        <w:tc>
          <w:tcPr>
            <w:tcW w:w="1915" w:type="dxa"/>
          </w:tcPr>
          <w:p w:rsidR="00FA668E" w:rsidRPr="00FA668E" w:rsidRDefault="00FA668E" w:rsidP="00FA668E">
            <w:pPr>
              <w:pStyle w:val="NoSpacing"/>
              <w:jc w:val="center"/>
              <w:rPr>
                <w:rFonts w:ascii="Times New Roman" w:eastAsiaTheme="minorEastAsia" w:hAnsi="Times New Roman" w:cs="Times New Roman"/>
                <w:sz w:val="24"/>
                <w:szCs w:val="24"/>
              </w:rPr>
            </w:pPr>
            <w:r w:rsidRPr="00FA668E">
              <w:rPr>
                <w:rFonts w:ascii="Times New Roman" w:eastAsiaTheme="minorEastAsia" w:hAnsi="Times New Roman" w:cs="Times New Roman"/>
                <w:sz w:val="24"/>
                <w:szCs w:val="24"/>
              </w:rPr>
              <w:t>1.64485</w:t>
            </w:r>
          </w:p>
        </w:tc>
        <w:tc>
          <w:tcPr>
            <w:tcW w:w="1915" w:type="dxa"/>
          </w:tcPr>
          <w:p w:rsidR="00FA668E" w:rsidRDefault="00FA668E" w:rsidP="00FA668E">
            <w:pPr>
              <w:pStyle w:val="No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529</w:t>
            </w:r>
          </w:p>
        </w:tc>
      </w:tr>
      <w:tr w:rsidR="00FA668E" w:rsidTr="00FA668E">
        <w:trPr>
          <w:jc w:val="center"/>
        </w:trPr>
        <w:tc>
          <w:tcPr>
            <w:tcW w:w="1915" w:type="dxa"/>
          </w:tcPr>
          <w:p w:rsidR="00FA668E" w:rsidRDefault="00FA668E" w:rsidP="00FA668E">
            <w:pPr>
              <w:pStyle w:val="No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85%</w:t>
            </w:r>
          </w:p>
        </w:tc>
        <w:tc>
          <w:tcPr>
            <w:tcW w:w="1915" w:type="dxa"/>
          </w:tcPr>
          <w:p w:rsidR="00FA668E" w:rsidRDefault="00FA668E" w:rsidP="00FA668E">
            <w:pPr>
              <w:pStyle w:val="No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.075</w:t>
            </w:r>
          </w:p>
        </w:tc>
        <w:tc>
          <w:tcPr>
            <w:tcW w:w="1915" w:type="dxa"/>
          </w:tcPr>
          <w:p w:rsidR="00FA668E" w:rsidRPr="00FA668E" w:rsidRDefault="00FA668E" w:rsidP="00FA668E">
            <w:pPr>
              <w:pStyle w:val="NoSpacing"/>
              <w:jc w:val="center"/>
              <w:rPr>
                <w:rFonts w:ascii="Times New Roman" w:eastAsiaTheme="minorEastAsia" w:hAnsi="Times New Roman" w:cs="Times New Roman"/>
                <w:sz w:val="24"/>
                <w:szCs w:val="24"/>
              </w:rPr>
            </w:pPr>
            <w:r w:rsidRPr="00FA668E">
              <w:rPr>
                <w:rFonts w:ascii="Times New Roman" w:eastAsiaTheme="minorEastAsia" w:hAnsi="Times New Roman" w:cs="Times New Roman"/>
                <w:sz w:val="24"/>
                <w:szCs w:val="24"/>
              </w:rPr>
              <w:t>1.43953</w:t>
            </w:r>
          </w:p>
        </w:tc>
        <w:tc>
          <w:tcPr>
            <w:tcW w:w="1915" w:type="dxa"/>
          </w:tcPr>
          <w:p w:rsidR="00FA668E" w:rsidRDefault="00FA668E" w:rsidP="00FA668E">
            <w:pPr>
              <w:pStyle w:val="No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182</w:t>
            </w:r>
          </w:p>
        </w:tc>
      </w:tr>
      <w:tr w:rsidR="00FA668E" w:rsidTr="00FA668E">
        <w:trPr>
          <w:jc w:val="center"/>
        </w:trPr>
        <w:tc>
          <w:tcPr>
            <w:tcW w:w="1915" w:type="dxa"/>
          </w:tcPr>
          <w:p w:rsidR="00FA668E" w:rsidRDefault="00FA668E" w:rsidP="00FA668E">
            <w:pPr>
              <w:pStyle w:val="No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82.5%</w:t>
            </w:r>
          </w:p>
        </w:tc>
        <w:tc>
          <w:tcPr>
            <w:tcW w:w="1915" w:type="dxa"/>
          </w:tcPr>
          <w:p w:rsidR="00FA668E" w:rsidRDefault="00FA668E" w:rsidP="00FA668E">
            <w:pPr>
              <w:pStyle w:val="No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.0875</w:t>
            </w:r>
          </w:p>
        </w:tc>
        <w:tc>
          <w:tcPr>
            <w:tcW w:w="1915" w:type="dxa"/>
          </w:tcPr>
          <w:p w:rsidR="00FA668E" w:rsidRPr="00FA668E" w:rsidRDefault="00FA668E" w:rsidP="00FA668E">
            <w:pPr>
              <w:pStyle w:val="NoSpacing"/>
              <w:jc w:val="center"/>
              <w:rPr>
                <w:rFonts w:ascii="Times New Roman" w:eastAsiaTheme="minorEastAsia" w:hAnsi="Times New Roman" w:cs="Times New Roman"/>
                <w:sz w:val="24"/>
                <w:szCs w:val="24"/>
              </w:rPr>
            </w:pPr>
            <w:r w:rsidRPr="00FA668E">
              <w:rPr>
                <w:rFonts w:ascii="Times New Roman" w:eastAsiaTheme="minorEastAsia" w:hAnsi="Times New Roman" w:cs="Times New Roman"/>
                <w:sz w:val="24"/>
                <w:szCs w:val="24"/>
              </w:rPr>
              <w:t>1.35631</w:t>
            </w:r>
          </w:p>
        </w:tc>
        <w:tc>
          <w:tcPr>
            <w:tcW w:w="1915" w:type="dxa"/>
          </w:tcPr>
          <w:p w:rsidR="00FA668E" w:rsidRDefault="00FA668E" w:rsidP="00FA668E">
            <w:pPr>
              <w:pStyle w:val="No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119</w:t>
            </w:r>
          </w:p>
        </w:tc>
      </w:tr>
      <w:tr w:rsidR="00FA668E" w:rsidTr="00FA668E">
        <w:trPr>
          <w:jc w:val="center"/>
        </w:trPr>
        <w:tc>
          <w:tcPr>
            <w:tcW w:w="1915" w:type="dxa"/>
          </w:tcPr>
          <w:p w:rsidR="00FA668E" w:rsidRDefault="00FA668E" w:rsidP="00FA668E">
            <w:pPr>
              <w:pStyle w:val="No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80%</w:t>
            </w:r>
          </w:p>
        </w:tc>
        <w:tc>
          <w:tcPr>
            <w:tcW w:w="1915" w:type="dxa"/>
          </w:tcPr>
          <w:p w:rsidR="00FA668E" w:rsidRDefault="00FA668E" w:rsidP="00FA668E">
            <w:pPr>
              <w:pStyle w:val="No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915" w:type="dxa"/>
          </w:tcPr>
          <w:p w:rsidR="00FA668E" w:rsidRPr="00FA668E" w:rsidRDefault="00FA668E" w:rsidP="00FA668E">
            <w:pPr>
              <w:pStyle w:val="NoSpacing"/>
              <w:jc w:val="center"/>
              <w:rPr>
                <w:rFonts w:ascii="Times New Roman" w:eastAsiaTheme="minorEastAsia" w:hAnsi="Times New Roman" w:cs="Times New Roman"/>
                <w:sz w:val="24"/>
                <w:szCs w:val="24"/>
              </w:rPr>
            </w:pPr>
            <w:r w:rsidRPr="00FA668E">
              <w:rPr>
                <w:rFonts w:ascii="Times New Roman" w:eastAsiaTheme="minorEastAsia" w:hAnsi="Times New Roman" w:cs="Times New Roman"/>
                <w:sz w:val="24"/>
                <w:szCs w:val="24"/>
              </w:rPr>
              <w:t>1.28155</w:t>
            </w:r>
          </w:p>
        </w:tc>
        <w:tc>
          <w:tcPr>
            <w:tcW w:w="1915" w:type="dxa"/>
          </w:tcPr>
          <w:p w:rsidR="00FA668E" w:rsidRDefault="00FA668E" w:rsidP="00FA668E">
            <w:pPr>
              <w:pStyle w:val="No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81</w:t>
            </w:r>
          </w:p>
        </w:tc>
      </w:tr>
    </w:tbl>
    <w:p w:rsidR="001117BF" w:rsidRDefault="001117BF" w:rsidP="001117BF">
      <w:pPr>
        <w:pStyle w:val="NoSpacing"/>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In general, the confidence level and total sample size have a direct relationship: as we increase our confidence level, we increase our total sample size. On the other hand, the </w:t>
      </w:r>
      <w:proofErr w:type="gramStart"/>
      <w:r>
        <w:rPr>
          <w:rFonts w:ascii="Times New Roman" w:eastAsiaTheme="minorEastAsia" w:hAnsi="Times New Roman" w:cs="Times New Roman"/>
          <w:sz w:val="24"/>
          <w:szCs w:val="24"/>
        </w:rPr>
        <w:t>margin of error and total sample size have</w:t>
      </w:r>
      <w:proofErr w:type="gramEnd"/>
      <w:r>
        <w:rPr>
          <w:rFonts w:ascii="Times New Roman" w:eastAsiaTheme="minorEastAsia" w:hAnsi="Times New Roman" w:cs="Times New Roman"/>
          <w:sz w:val="24"/>
          <w:szCs w:val="24"/>
        </w:rPr>
        <w:t xml:space="preserve"> an inverse relationship: as we decrease our margin of error, we increase our total sample size. Thus, we need to find some type of balance of both maximizing our confidence level and minimizing our margin of error while still being able to keep our total sample size within a feasible amount.</w:t>
      </w:r>
    </w:p>
    <w:p w:rsidR="00FA668E" w:rsidRDefault="001117BF" w:rsidP="001117BF">
      <w:pPr>
        <w:pStyle w:val="NoSpacing"/>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At this po</w:t>
      </w:r>
      <w:r w:rsidR="00E85885">
        <w:rPr>
          <w:rFonts w:ascii="Times New Roman" w:eastAsiaTheme="minorEastAsia" w:hAnsi="Times New Roman" w:cs="Times New Roman"/>
          <w:sz w:val="24"/>
          <w:szCs w:val="24"/>
        </w:rPr>
        <w:t>int, our estimates above are under</w:t>
      </w:r>
      <w:r>
        <w:rPr>
          <w:rFonts w:ascii="Times New Roman" w:eastAsiaTheme="minorEastAsia" w:hAnsi="Times New Roman" w:cs="Times New Roman"/>
          <w:sz w:val="24"/>
          <w:szCs w:val="24"/>
        </w:rPr>
        <w:t xml:space="preserve"> the worst case scenario assumption of the maximum variance for survey responses of both Carnegie Mellon University and the University of Pitt</w:t>
      </w:r>
      <w:r w:rsidR="00E85885">
        <w:rPr>
          <w:rFonts w:ascii="Times New Roman" w:eastAsiaTheme="minorEastAsia" w:hAnsi="Times New Roman" w:cs="Times New Roman"/>
          <w:sz w:val="24"/>
          <w:szCs w:val="24"/>
        </w:rPr>
        <w:t>sburgh; however, if we had any intuition of our target populations’ true variances, we may be able to greatly increase our confidence while decreasing our margin of error and total sample size. Furthermore, the worst case scenario assumption forces us to split the total sample size equally among both Carnegie Mellon University and the University of Pittsburgh. This may change depending on our final calculations.</w:t>
      </w:r>
    </w:p>
    <w:p w:rsidR="00E85885" w:rsidRDefault="00E85885" w:rsidP="00E85885">
      <w:pPr>
        <w:pStyle w:val="NoSpacing"/>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 xml:space="preserve">After conducting our survey, we were able to collect [INSERT TOTAL AMOUNT OF RESPONSES FROM CMU] survey responses from Carnegie Mellon University, and [INSERT TOTAL AMOUNT OF RESPONSES FROM PITT] from the University of Pittsburgh, </w:t>
      </w:r>
      <w:proofErr w:type="gramStart"/>
      <w:r>
        <w:rPr>
          <w:rFonts w:ascii="Times New Roman" w:eastAsiaTheme="minorEastAsia" w:hAnsi="Times New Roman" w:cs="Times New Roman"/>
          <w:sz w:val="24"/>
          <w:szCs w:val="24"/>
        </w:rPr>
        <w:t>for a total of [INSERT TOTAL AMOUNT OF RESPONSES] overall survey responses</w:t>
      </w:r>
      <w:proofErr w:type="gramEnd"/>
      <w:r>
        <w:rPr>
          <w:rFonts w:ascii="Times New Roman" w:eastAsiaTheme="minorEastAsia" w:hAnsi="Times New Roman" w:cs="Times New Roman"/>
          <w:sz w:val="24"/>
          <w:szCs w:val="24"/>
        </w:rPr>
        <w:t>.</w:t>
      </w:r>
    </w:p>
    <w:p w:rsidR="00E85885" w:rsidRDefault="00E85885" w:rsidP="00470899">
      <w:pPr>
        <w:pStyle w:val="NoSpacing"/>
        <w:spacing w:line="480" w:lineRule="auto"/>
        <w:jc w:val="both"/>
        <w:rPr>
          <w:rFonts w:ascii="Times New Roman" w:eastAsiaTheme="minorEastAsia" w:hAnsi="Times New Roman" w:cs="Times New Roman"/>
          <w:sz w:val="24"/>
          <w:szCs w:val="24"/>
        </w:rPr>
      </w:pPr>
    </w:p>
    <w:p w:rsidR="00E85885" w:rsidRDefault="00E85885" w:rsidP="00470899">
      <w:pPr>
        <w:pStyle w:val="NoSpacing"/>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[INSERT ANALYSIS OF EACH QUESTION’S ESTIMATED VARIANCE]</w:t>
      </w:r>
    </w:p>
    <w:p w:rsidR="00E85885" w:rsidRDefault="00E85885" w:rsidP="00470899">
      <w:pPr>
        <w:pStyle w:val="NoSpacing"/>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[STATE EACH QUESTION’S RECALCULATED CONFIDENCE INTERVAL &amp; MARGIN OF ERROR</w:t>
      </w:r>
      <w:r w:rsidR="002713B0">
        <w:rPr>
          <w:rFonts w:ascii="Times New Roman" w:eastAsiaTheme="minorEastAsia" w:hAnsi="Times New Roman" w:cs="Times New Roman"/>
          <w:sz w:val="24"/>
          <w:szCs w:val="24"/>
        </w:rPr>
        <w:t xml:space="preserve"> BASED ON FINAL SAMPLE SIZE FROM EACH STRATA AND NEW VARIANCE ANALYSIS</w:t>
      </w:r>
      <w:r>
        <w:rPr>
          <w:rFonts w:ascii="Times New Roman" w:eastAsiaTheme="minorEastAsia" w:hAnsi="Times New Roman" w:cs="Times New Roman"/>
          <w:sz w:val="24"/>
          <w:szCs w:val="24"/>
        </w:rPr>
        <w:t>]</w:t>
      </w:r>
    </w:p>
    <w:p w:rsidR="00FA668E" w:rsidRDefault="00FA668E" w:rsidP="00470899">
      <w:pPr>
        <w:pStyle w:val="NoSpacing"/>
        <w:spacing w:line="480" w:lineRule="auto"/>
        <w:jc w:val="both"/>
        <w:rPr>
          <w:rFonts w:ascii="Times New Roman" w:eastAsiaTheme="minorEastAsia" w:hAnsi="Times New Roman" w:cs="Times New Roman"/>
          <w:sz w:val="24"/>
          <w:szCs w:val="24"/>
        </w:rPr>
      </w:pPr>
    </w:p>
    <w:p w:rsidR="00687B9C" w:rsidRPr="00687B9C" w:rsidRDefault="00E85885" w:rsidP="00687B9C">
      <w:pPr>
        <w:pStyle w:val="NoSpacing"/>
        <w:jc w:val="both"/>
        <w:rPr>
          <w:rFonts w:ascii="Times New Roman" w:hAnsi="Times New Roman" w:cs="Times New Roman"/>
          <w:iCs/>
          <w:sz w:val="28"/>
          <w:szCs w:val="24"/>
          <w:u w:val="single"/>
        </w:rPr>
      </w:pPr>
      <w:r>
        <w:rPr>
          <w:rFonts w:ascii="Times New Roman" w:hAnsi="Times New Roman" w:cs="Times New Roman"/>
          <w:iCs/>
          <w:sz w:val="28"/>
          <w:szCs w:val="24"/>
          <w:u w:val="single"/>
        </w:rPr>
        <w:lastRenderedPageBreak/>
        <w:t>T</w:t>
      </w:r>
      <w:r w:rsidR="00687B9C">
        <w:rPr>
          <w:rFonts w:ascii="Times New Roman" w:hAnsi="Times New Roman" w:cs="Times New Roman"/>
          <w:iCs/>
          <w:sz w:val="28"/>
          <w:szCs w:val="24"/>
          <w:u w:val="single"/>
        </w:rPr>
        <w:t>esting &amp; Results</w:t>
      </w:r>
    </w:p>
    <w:p w:rsidR="00687B9C" w:rsidRPr="00687B9C" w:rsidRDefault="00687B9C" w:rsidP="002713B0">
      <w:pPr>
        <w:pStyle w:val="NoSpacing"/>
        <w:spacing w:line="480" w:lineRule="auto"/>
        <w:jc w:val="both"/>
        <w:rPr>
          <w:rFonts w:ascii="Times New Roman" w:hAnsi="Times New Roman" w:cs="Times New Roman"/>
          <w:sz w:val="24"/>
          <w:szCs w:val="24"/>
        </w:rPr>
      </w:pPr>
      <w:r w:rsidRPr="00687B9C">
        <w:rPr>
          <w:rFonts w:ascii="Times New Roman" w:hAnsi="Times New Roman" w:cs="Times New Roman"/>
          <w:sz w:val="24"/>
          <w:szCs w:val="24"/>
        </w:rPr>
        <w:t xml:space="preserve"> [SUMMARIZE RESULTS</w:t>
      </w:r>
      <w:r w:rsidR="002713B0">
        <w:rPr>
          <w:rFonts w:ascii="Times New Roman" w:hAnsi="Times New Roman" w:cs="Times New Roman"/>
          <w:sz w:val="24"/>
          <w:szCs w:val="24"/>
        </w:rPr>
        <w:t xml:space="preserve"> USING ANOVA, TWO-WAY ANOVA, AND CHI-SQUARED TESTS</w:t>
      </w:r>
      <w:r w:rsidRPr="00687B9C">
        <w:rPr>
          <w:rFonts w:ascii="Times New Roman" w:hAnsi="Times New Roman" w:cs="Times New Roman"/>
          <w:sz w:val="24"/>
          <w:szCs w:val="24"/>
        </w:rPr>
        <w:t>]</w:t>
      </w:r>
    </w:p>
    <w:p w:rsidR="00687B9C" w:rsidRDefault="00687B9C" w:rsidP="00687B9C">
      <w:pPr>
        <w:pStyle w:val="NoSpacing"/>
        <w:jc w:val="both"/>
        <w:rPr>
          <w:rFonts w:ascii="Times New Roman" w:hAnsi="Times New Roman" w:cs="Times New Roman"/>
          <w:sz w:val="24"/>
          <w:szCs w:val="24"/>
        </w:rPr>
      </w:pPr>
    </w:p>
    <w:p w:rsidR="00687B9C" w:rsidRPr="00687B9C" w:rsidRDefault="00687B9C" w:rsidP="00687B9C">
      <w:pPr>
        <w:pStyle w:val="NoSpacing"/>
        <w:jc w:val="both"/>
        <w:rPr>
          <w:rFonts w:ascii="Times New Roman" w:hAnsi="Times New Roman" w:cs="Times New Roman"/>
          <w:sz w:val="24"/>
          <w:szCs w:val="24"/>
        </w:rPr>
      </w:pPr>
    </w:p>
    <w:p w:rsidR="00687B9C" w:rsidRPr="00687B9C" w:rsidRDefault="00687B9C" w:rsidP="00687B9C">
      <w:pPr>
        <w:pStyle w:val="NoSpacing"/>
        <w:jc w:val="both"/>
        <w:rPr>
          <w:rFonts w:ascii="Times New Roman" w:hAnsi="Times New Roman" w:cs="Times New Roman"/>
          <w:iCs/>
          <w:sz w:val="28"/>
          <w:szCs w:val="24"/>
          <w:u w:val="single"/>
        </w:rPr>
      </w:pPr>
      <w:r>
        <w:rPr>
          <w:rFonts w:ascii="Times New Roman" w:hAnsi="Times New Roman" w:cs="Times New Roman"/>
          <w:iCs/>
          <w:sz w:val="28"/>
          <w:szCs w:val="24"/>
          <w:u w:val="single"/>
        </w:rPr>
        <w:t>Discussion</w:t>
      </w:r>
    </w:p>
    <w:p w:rsidR="00687B9C" w:rsidRDefault="00687B9C" w:rsidP="00687B9C">
      <w:pPr>
        <w:pStyle w:val="NoSpacing"/>
        <w:jc w:val="both"/>
        <w:rPr>
          <w:rFonts w:ascii="Times New Roman" w:hAnsi="Times New Roman" w:cs="Times New Roman"/>
          <w:sz w:val="24"/>
          <w:szCs w:val="24"/>
        </w:rPr>
      </w:pPr>
      <w:r>
        <w:rPr>
          <w:rFonts w:ascii="Times New Roman" w:hAnsi="Times New Roman" w:cs="Times New Roman"/>
          <w:i/>
          <w:iCs/>
          <w:sz w:val="24"/>
          <w:szCs w:val="24"/>
        </w:rPr>
        <w:t xml:space="preserve"> </w:t>
      </w:r>
      <w:r w:rsidRPr="00687B9C">
        <w:rPr>
          <w:rFonts w:ascii="Times New Roman" w:hAnsi="Times New Roman" w:cs="Times New Roman"/>
          <w:sz w:val="24"/>
          <w:szCs w:val="24"/>
        </w:rPr>
        <w:t>[OVERALL DISCUSSION, SURPRISING RESULTS, TAKE HOME MESSAGE]</w:t>
      </w:r>
    </w:p>
    <w:p w:rsidR="00687B9C" w:rsidRDefault="00687B9C" w:rsidP="00687B9C">
      <w:pPr>
        <w:pStyle w:val="NoSpacing"/>
        <w:jc w:val="both"/>
        <w:rPr>
          <w:rFonts w:ascii="Times New Roman" w:hAnsi="Times New Roman" w:cs="Times New Roman"/>
          <w:sz w:val="24"/>
          <w:szCs w:val="24"/>
        </w:rPr>
      </w:pPr>
    </w:p>
    <w:p w:rsidR="00687B9C" w:rsidRDefault="00687B9C" w:rsidP="00D5179B">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Pr="00687B9C">
        <w:rPr>
          <w:rFonts w:ascii="Times New Roman" w:hAnsi="Times New Roman" w:cs="Times New Roman"/>
          <w:sz w:val="24"/>
          <w:szCs w:val="24"/>
        </w:rPr>
        <w:t>s with many surveys, there are various strengths and weaknesses.</w:t>
      </w:r>
      <w:r>
        <w:rPr>
          <w:rFonts w:ascii="Times New Roman" w:hAnsi="Times New Roman" w:cs="Times New Roman"/>
          <w:sz w:val="24"/>
          <w:szCs w:val="24"/>
        </w:rPr>
        <w:t xml:space="preserve"> </w:t>
      </w:r>
      <w:r w:rsidRPr="00687B9C">
        <w:rPr>
          <w:rFonts w:ascii="Times New Roman" w:hAnsi="Times New Roman" w:cs="Times New Roman"/>
          <w:sz w:val="24"/>
          <w:szCs w:val="24"/>
        </w:rPr>
        <w:t>One of our strengths is that we have a very high response rate [INSERT MORE STRENGTHS].</w:t>
      </w:r>
      <w:r>
        <w:rPr>
          <w:rFonts w:ascii="Times New Roman" w:hAnsi="Times New Roman" w:cs="Times New Roman"/>
          <w:sz w:val="24"/>
          <w:szCs w:val="24"/>
        </w:rPr>
        <w:t xml:space="preserve"> </w:t>
      </w:r>
      <w:r w:rsidRPr="00687B9C">
        <w:rPr>
          <w:rFonts w:ascii="Times New Roman" w:hAnsi="Times New Roman" w:cs="Times New Roman"/>
          <w:sz w:val="24"/>
          <w:szCs w:val="24"/>
        </w:rPr>
        <w:t>A weakness we had was our first round of blunders.</w:t>
      </w:r>
      <w:r>
        <w:rPr>
          <w:rFonts w:ascii="Times New Roman" w:hAnsi="Times New Roman" w:cs="Times New Roman"/>
          <w:sz w:val="24"/>
          <w:szCs w:val="24"/>
        </w:rPr>
        <w:t xml:space="preserve"> </w:t>
      </w:r>
      <w:r w:rsidRPr="00687B9C">
        <w:rPr>
          <w:rFonts w:ascii="Times New Roman" w:hAnsi="Times New Roman" w:cs="Times New Roman"/>
          <w:sz w:val="24"/>
          <w:szCs w:val="24"/>
        </w:rPr>
        <w:t>Our last question referred to question number “19,” which did not exist on our survey.</w:t>
      </w:r>
      <w:r>
        <w:rPr>
          <w:rFonts w:ascii="Times New Roman" w:hAnsi="Times New Roman" w:cs="Times New Roman"/>
          <w:sz w:val="24"/>
          <w:szCs w:val="24"/>
        </w:rPr>
        <w:t xml:space="preserve"> </w:t>
      </w:r>
      <w:r w:rsidRPr="00687B9C">
        <w:rPr>
          <w:rFonts w:ascii="Times New Roman" w:hAnsi="Times New Roman" w:cs="Times New Roman"/>
          <w:sz w:val="24"/>
          <w:szCs w:val="24"/>
        </w:rPr>
        <w:t>We realized it while handing out our first 5 surveys, and readily fixed it.</w:t>
      </w:r>
      <w:r>
        <w:rPr>
          <w:rFonts w:ascii="Times New Roman" w:hAnsi="Times New Roman" w:cs="Times New Roman"/>
          <w:sz w:val="24"/>
          <w:szCs w:val="24"/>
        </w:rPr>
        <w:t xml:space="preserve"> </w:t>
      </w:r>
    </w:p>
    <w:p w:rsidR="00687B9C" w:rsidRDefault="00687B9C" w:rsidP="00687B9C">
      <w:pPr>
        <w:pStyle w:val="NoSpacing"/>
        <w:jc w:val="both"/>
        <w:rPr>
          <w:rFonts w:ascii="Times New Roman" w:hAnsi="Times New Roman" w:cs="Times New Roman"/>
          <w:sz w:val="24"/>
          <w:szCs w:val="24"/>
        </w:rPr>
      </w:pPr>
    </w:p>
    <w:p w:rsidR="00687B9C" w:rsidRPr="00687B9C" w:rsidRDefault="00687B9C" w:rsidP="00687B9C">
      <w:pPr>
        <w:pStyle w:val="NoSpacing"/>
        <w:jc w:val="both"/>
        <w:rPr>
          <w:rFonts w:ascii="Times New Roman" w:hAnsi="Times New Roman" w:cs="Times New Roman"/>
          <w:sz w:val="24"/>
          <w:szCs w:val="24"/>
        </w:rPr>
      </w:pPr>
      <w:r w:rsidRPr="00687B9C">
        <w:rPr>
          <w:rFonts w:ascii="Times New Roman" w:hAnsi="Times New Roman" w:cs="Times New Roman"/>
          <w:sz w:val="24"/>
          <w:szCs w:val="24"/>
        </w:rPr>
        <w:t>[INSERT MORE WEAKNESSES]</w:t>
      </w:r>
    </w:p>
    <w:p w:rsidR="005B1128" w:rsidRPr="00687B9C" w:rsidRDefault="005B1128" w:rsidP="00687B9C">
      <w:pPr>
        <w:pStyle w:val="NoSpacing"/>
        <w:jc w:val="both"/>
        <w:rPr>
          <w:rFonts w:ascii="Times New Roman" w:hAnsi="Times New Roman" w:cs="Times New Roman"/>
          <w:sz w:val="24"/>
          <w:szCs w:val="24"/>
        </w:rPr>
      </w:pPr>
    </w:p>
    <w:sectPr w:rsidR="005B1128" w:rsidRPr="00687B9C" w:rsidSect="006E2C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7B9C"/>
    <w:rsid w:val="001117BF"/>
    <w:rsid w:val="002713B0"/>
    <w:rsid w:val="00470899"/>
    <w:rsid w:val="00572418"/>
    <w:rsid w:val="005B1128"/>
    <w:rsid w:val="00687B9C"/>
    <w:rsid w:val="006E2C42"/>
    <w:rsid w:val="0076647A"/>
    <w:rsid w:val="0088768A"/>
    <w:rsid w:val="00D5179B"/>
    <w:rsid w:val="00E85885"/>
    <w:rsid w:val="00FA66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C4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7B9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87B9C"/>
    <w:pPr>
      <w:spacing w:after="0" w:line="240" w:lineRule="auto"/>
    </w:pPr>
  </w:style>
  <w:style w:type="character" w:customStyle="1" w:styleId="apple-tab-span">
    <w:name w:val="apple-tab-span"/>
    <w:basedOn w:val="DefaultParagraphFont"/>
    <w:rsid w:val="00D5179B"/>
  </w:style>
  <w:style w:type="paragraph" w:styleId="BalloonText">
    <w:name w:val="Balloon Text"/>
    <w:basedOn w:val="Normal"/>
    <w:link w:val="BalloonTextChar"/>
    <w:uiPriority w:val="99"/>
    <w:semiHidden/>
    <w:unhideWhenUsed/>
    <w:rsid w:val="00D51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79B"/>
    <w:rPr>
      <w:rFonts w:ascii="Tahoma" w:hAnsi="Tahoma" w:cs="Tahoma"/>
      <w:sz w:val="16"/>
      <w:szCs w:val="16"/>
    </w:rPr>
  </w:style>
  <w:style w:type="character" w:styleId="PlaceholderText">
    <w:name w:val="Placeholder Text"/>
    <w:basedOn w:val="DefaultParagraphFont"/>
    <w:uiPriority w:val="99"/>
    <w:semiHidden/>
    <w:rsid w:val="00470899"/>
    <w:rPr>
      <w:color w:val="808080"/>
    </w:rPr>
  </w:style>
  <w:style w:type="table" w:styleId="TableGrid">
    <w:name w:val="Table Grid"/>
    <w:basedOn w:val="TableNormal"/>
    <w:uiPriority w:val="59"/>
    <w:rsid w:val="00FA6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7B9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87B9C"/>
    <w:pPr>
      <w:spacing w:after="0" w:line="240" w:lineRule="auto"/>
    </w:pPr>
  </w:style>
</w:styles>
</file>

<file path=word/webSettings.xml><?xml version="1.0" encoding="utf-8"?>
<w:webSettings xmlns:r="http://schemas.openxmlformats.org/officeDocument/2006/relationships" xmlns:w="http://schemas.openxmlformats.org/wordprocessingml/2006/main">
  <w:divs>
    <w:div w:id="1236210085">
      <w:bodyDiv w:val="1"/>
      <w:marLeft w:val="0"/>
      <w:marRight w:val="0"/>
      <w:marTop w:val="0"/>
      <w:marBottom w:val="0"/>
      <w:divBdr>
        <w:top w:val="none" w:sz="0" w:space="0" w:color="auto"/>
        <w:left w:val="none" w:sz="0" w:space="0" w:color="auto"/>
        <w:bottom w:val="none" w:sz="0" w:space="0" w:color="auto"/>
        <w:right w:val="none" w:sz="0" w:space="0" w:color="auto"/>
      </w:divBdr>
    </w:div>
    <w:div w:id="162518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Pages>
  <Words>1916</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P Makris</dc:creator>
  <cp:lastModifiedBy>Christopher Peter Makris</cp:lastModifiedBy>
  <cp:revision>5</cp:revision>
  <dcterms:created xsi:type="dcterms:W3CDTF">2011-04-02T00:24:00Z</dcterms:created>
  <dcterms:modified xsi:type="dcterms:W3CDTF">2011-04-02T03:46:00Z</dcterms:modified>
</cp:coreProperties>
</file>